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5" w:rsidRPr="007B5685" w:rsidRDefault="00F12FD5" w:rsidP="00460D06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0D7FD6">
        <w:rPr>
          <w:rFonts w:ascii="Arial" w:hAnsi="Arial" w:cs="Arial"/>
          <w:b/>
          <w:sz w:val="18"/>
          <w:szCs w:val="18"/>
        </w:rPr>
        <w:t>(PAKIET</w:t>
      </w:r>
      <w:r w:rsidR="00F8415F">
        <w:rPr>
          <w:rFonts w:ascii="Arial" w:hAnsi="Arial" w:cs="Arial"/>
          <w:b/>
          <w:sz w:val="18"/>
          <w:szCs w:val="18"/>
        </w:rPr>
        <w:t xml:space="preserve"> NR</w:t>
      </w:r>
      <w:r w:rsidR="000D7FD6">
        <w:rPr>
          <w:rFonts w:ascii="Arial" w:hAnsi="Arial" w:cs="Arial"/>
          <w:b/>
          <w:sz w:val="18"/>
          <w:szCs w:val="18"/>
        </w:rPr>
        <w:t xml:space="preserve"> 1)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  <w:t>ZAŁĄCZNIK NR 2 DO SIWZ</w:t>
      </w:r>
    </w:p>
    <w:p w:rsidR="00F12FD5" w:rsidRPr="007B5685" w:rsidRDefault="00F12FD5" w:rsidP="00460D06">
      <w:pPr>
        <w:jc w:val="right"/>
        <w:rPr>
          <w:rFonts w:ascii="Arial" w:hAnsi="Arial" w:cs="Arial"/>
          <w:b/>
          <w:sz w:val="18"/>
          <w:szCs w:val="18"/>
        </w:rPr>
      </w:pPr>
    </w:p>
    <w:p w:rsidR="00750FAF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Aparat ortopedyczny CPM / PNF</w:t>
      </w:r>
    </w:p>
    <w:p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413028">
        <w:rPr>
          <w:rFonts w:ascii="Arial" w:hAnsi="Arial" w:cs="Arial"/>
          <w:b/>
          <w:bCs/>
          <w:sz w:val="18"/>
          <w:szCs w:val="18"/>
        </w:rPr>
        <w:t>1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413028">
        <w:rPr>
          <w:rFonts w:ascii="Arial" w:hAnsi="Arial" w:cs="Arial"/>
          <w:b/>
          <w:bCs/>
          <w:sz w:val="18"/>
          <w:szCs w:val="18"/>
        </w:rPr>
        <w:t>a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413028">
        <w:rPr>
          <w:rFonts w:ascii="Arial" w:hAnsi="Arial" w:cs="Arial"/>
          <w:b/>
          <w:bCs/>
          <w:sz w:val="18"/>
          <w:szCs w:val="18"/>
        </w:rPr>
        <w:t>Oddziału Ortopedii i Traumatologii Narządu Ruchu dla Dzieci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2A2" w:rsidRDefault="00B542A2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Zmotoryzowana szyna ruchowa CPM przeznaczona do ciągłej, biernej mobilizacji stawu łokciowego.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542A2">
              <w:rPr>
                <w:rFonts w:ascii="Arial" w:hAnsi="Arial" w:cs="Arial"/>
                <w:b/>
                <w:bCs/>
                <w:sz w:val="18"/>
                <w:szCs w:val="18"/>
              </w:rPr>
              <w:t>parat umożliwiający wykonywanie ćwiczeń zgodnych z koncepcją PNF (ruchu fizjologicznego).</w:t>
            </w:r>
          </w:p>
          <w:p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>1 sztuka.</w:t>
            </w:r>
          </w:p>
          <w:p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464918">
              <w:rPr>
                <w:rFonts w:ascii="Arial" w:hAnsi="Arial" w:cs="Arial"/>
                <w:sz w:val="18"/>
                <w:szCs w:val="18"/>
              </w:rPr>
              <w:t>i</w:t>
            </w:r>
            <w:bookmarkStart w:id="0" w:name="_GoBack"/>
            <w:bookmarkEnd w:id="0"/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FC300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Szyna zintegrowana z fotelem o miękkim obiciu w pełni dezynfekowanym z regulowaną pozycją oparcia pleców i zdrowego ramienia.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FC300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C300A">
              <w:rPr>
                <w:rFonts w:ascii="Arial" w:hAnsi="Arial" w:cs="Arial"/>
                <w:sz w:val="18"/>
                <w:szCs w:val="18"/>
              </w:rPr>
              <w:t>otel wyposażony w kółka transportowe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1C263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Oskalowane elementy regulacyjne szyny z wymiarami wysokości osi stawu, długości ramienia, przedramienia, oddalenia i kąta odchylenia.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303835" w:rsidRDefault="00303835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ruchu w stawie łokciowym prostowanie/zginanie od</w:t>
            </w:r>
            <w:r w:rsidR="00CC2C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C74" w:rsidRPr="00306470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CC2C7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-5</w:t>
            </w:r>
            <w:r w:rsidRPr="0030383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(przeprost) do</w:t>
            </w:r>
            <w:r w:rsidR="00CC2C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C74" w:rsidRPr="00306470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CC2C7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140</w:t>
            </w:r>
            <w:r w:rsidRPr="0030383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303835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ruchu w stawie łokciowym pronacja/supinacja od</w:t>
            </w:r>
            <w:r w:rsidR="00572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8AA" w:rsidRPr="00306470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5728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-90</w:t>
            </w:r>
            <w:r w:rsidRPr="0030383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572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8AA" w:rsidRPr="00306470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5728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  <w:r w:rsidRPr="0030383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A4496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ustawień w stawie barkowym przywodzenie poziome/odwodzenie poziome od</w:t>
            </w:r>
            <w:r w:rsidR="00A57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1CE" w:rsidRPr="00306470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A571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Pr="00A4496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A57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1CE" w:rsidRPr="00306470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A571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120</w:t>
            </w:r>
            <w:r w:rsidRPr="00A4496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B2714F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Ruchy wielopłaszczyznowe, zsynchronizowane i realizacja ćwiczeń zgodnych z koncepcją PNF (</w:t>
            </w:r>
            <w:r w:rsidRPr="00B2714F">
              <w:rPr>
                <w:rFonts w:ascii="Arial" w:hAnsi="Arial" w:cs="Arial"/>
                <w:sz w:val="18"/>
                <w:szCs w:val="18"/>
              </w:rPr>
              <w:t>ruchu fizjologicznego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E51D5A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Sekwencyjne programy terapii realizujące naprzemienne ruchy izolowane, powtarzane oscylacyjne krańcowe zakresy ruchów oraz program rozgrzewki (rozluźnienie spastyczności).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4F3BF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AA62E2" w:rsidRDefault="00AA62E2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AA62E2">
              <w:rPr>
                <w:rFonts w:ascii="Arial" w:hAnsi="Arial" w:cs="Arial"/>
                <w:sz w:val="18"/>
                <w:szCs w:val="18"/>
              </w:rPr>
              <w:t>Automatyczne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 poszerzenie ruchu w wybranym kierunku odwodzenia/podnoszenia, rotacji wewnętrznej i zewnętrznej, kontrolowane zmianą prędkości i regulacją siły oddziaływania.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014ECD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Możliwość kontrolowanego oporowania ruchu szyny przez pacjenta ze zmianą kierunku w dowolnym punkcie ustawionego zakresu w </w:t>
            </w:r>
            <w:r w:rsidR="00124FE9" w:rsidRPr="0030647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 najmniej</w:t>
            </w:r>
            <w:r w:rsidR="00124F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25 poziomach siły oddziaływania.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CA4027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Wybór synchronizacji lub braku synchronizacji pracy poszczególnych silników.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7F4A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CA4027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A4027">
              <w:rPr>
                <w:rFonts w:ascii="Arial" w:hAnsi="Arial" w:cs="Arial"/>
                <w:sz w:val="18"/>
                <w:szCs w:val="18"/>
              </w:rPr>
              <w:t>ontrola wszystkich parametrów za pomocą pilota sterującego z blokadą przed przypadkową zmianą parametrów z obsługa</w:t>
            </w:r>
            <w:r>
              <w:rPr>
                <w:rFonts w:ascii="Arial" w:hAnsi="Arial" w:cs="Arial"/>
                <w:sz w:val="18"/>
                <w:szCs w:val="18"/>
              </w:rPr>
              <w:t xml:space="preserve"> intuicyjną z zastosowaniem ikon funkcyjnych oraz monitorowanie przebiegu ruchu, funkcji i programów terapii na niedotykowym podświetlanym wyświetlaczu LCD-TFT</w:t>
            </w:r>
            <w:r w:rsidR="00C70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4F1" w:rsidRPr="00C704F1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C704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320x240 pikseli z regulacją kontrastu.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81709A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Dokumentacja przebiegu terapii – rejestr wyników ćwiczeń w formie graficznej </w:t>
            </w:r>
            <w:r w:rsidR="003224FB">
              <w:rPr>
                <w:rFonts w:ascii="Arial" w:hAnsi="Arial" w:cs="Arial"/>
                <w:sz w:val="18"/>
                <w:szCs w:val="18"/>
              </w:rPr>
              <w:t>oddzielnie</w:t>
            </w:r>
            <w:r>
              <w:rPr>
                <w:rFonts w:ascii="Arial" w:hAnsi="Arial" w:cs="Arial"/>
                <w:sz w:val="18"/>
                <w:szCs w:val="18"/>
              </w:rPr>
              <w:t xml:space="preserve"> dla poszczególnych ruchów.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6D74C2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elektryczne 220-240 V 50/60 Hz, bezpieczne napięcie silników 24V, własny, wbudowany transformator.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F4101" w:rsidRPr="004A66C4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101" w:rsidRPr="004A66C4" w:rsidRDefault="007F4101" w:rsidP="007F410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7F4101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101" w:rsidRPr="004A66C4" w:rsidRDefault="007F4101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F4101" w:rsidRPr="004A66C4" w:rsidRDefault="007F4101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914A3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 zgodny z normą IEC 60601-1-2:2014 oraz normą IEC 60601 1-11:2010 kompatybilności elektromagnetycznej.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7914A3" w:rsidRPr="004A66C4" w:rsidRDefault="007914A3" w:rsidP="007914A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Autoryzowane punkty serwisowe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4A3" w:rsidRPr="004A66C4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7914A3" w:rsidRPr="004A66C4" w:rsidRDefault="007914A3" w:rsidP="007914A3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3C" w:rsidRDefault="00C64C3C" w:rsidP="00916EC4">
      <w:r>
        <w:separator/>
      </w:r>
    </w:p>
  </w:endnote>
  <w:endnote w:type="continuationSeparator" w:id="0">
    <w:p w:rsidR="00C64C3C" w:rsidRDefault="00C64C3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3C" w:rsidRDefault="00C64C3C" w:rsidP="00916EC4">
      <w:r>
        <w:separator/>
      </w:r>
    </w:p>
  </w:footnote>
  <w:footnote w:type="continuationSeparator" w:id="0">
    <w:p w:rsidR="00C64C3C" w:rsidRDefault="00C64C3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D7FD6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0D06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18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15F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9E3F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87A7-517E-4C0C-9AC7-1DFB712B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106</cp:revision>
  <cp:lastPrinted>2019-07-05T10:19:00Z</cp:lastPrinted>
  <dcterms:created xsi:type="dcterms:W3CDTF">2019-06-10T12:19:00Z</dcterms:created>
  <dcterms:modified xsi:type="dcterms:W3CDTF">2019-08-22T07:52:00Z</dcterms:modified>
</cp:coreProperties>
</file>