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ahoma" w:hAnsi="Tahoma" w:eastAsia="Tahoma" w:cs="Tahoma"/>
          <w:color w:val="auto"/>
          <w:spacing w:val="0"/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3452495</wp:posOffset>
                </wp:positionH>
                <wp:positionV relativeFrom="page">
                  <wp:posOffset>341630</wp:posOffset>
                </wp:positionV>
                <wp:extent cx="2543810" cy="475615"/>
                <wp:effectExtent l="0" t="0" r="0" b="0"/>
                <wp:wrapNone/>
                <wp:docPr id="1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4748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ddzia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rFonts w:ascii="Asap Medium" w:hAnsi="Asap Medium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stroked="f" style="position:absolute;margin-left:271.85pt;margin-top:26.9pt;width:200.2pt;height:37.35pt;mso-position-horizontal-relative:margin;mso-position-vertical-relative:page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ddzia"/>
                        <w:bidi w:val="0"/>
                        <w:jc w:val="right"/>
                        <w:rPr/>
                      </w:pPr>
                      <w:r>
                        <w:rPr>
                          <w:rFonts w:ascii="Asap Medium" w:hAnsi="Asap Medium"/>
                        </w:rPr>
                        <w:t>Dział Zamówień Publicznych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-152400</wp:posOffset>
            </wp:positionH>
            <wp:positionV relativeFrom="paragraph">
              <wp:posOffset>-629920</wp:posOffset>
            </wp:positionV>
            <wp:extent cx="2461895" cy="459105"/>
            <wp:effectExtent l="0" t="0" r="0" b="0"/>
            <wp:wrapSquare wrapText="bothSides"/>
            <wp:docPr id="3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3455670</wp:posOffset>
            </wp:positionH>
            <wp:positionV relativeFrom="page">
              <wp:posOffset>342900</wp:posOffset>
            </wp:positionV>
            <wp:extent cx="769620" cy="396875"/>
            <wp:effectExtent l="0" t="0" r="0" b="0"/>
            <wp:wrapSquare wrapText="largest"/>
            <wp:docPr id="4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>Chorzów, dnia 07.10.2019 r.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>Nr sprawy: SP ZOZ ZSM/ZP/43.3/2019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ahoma" w:hAnsi="Tahoma" w:eastAsia="Tahoma" w:cs="Tahoma"/>
          <w:b/>
          <w:b/>
          <w:color w:val="auto"/>
          <w:spacing w:val="0"/>
          <w:sz w:val="18"/>
        </w:rPr>
      </w:pP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>SZANOWNI WYKONAWCY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/>
          <w:b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>Dotyczy: postępowania o udzielenie zamówienia publicznego o wartości szacunkowej nieprzekraczającej w złotych równowartości kwoty 221 000 euro, prowadzonego w oparciu o przepisy prawa zamówień publicznych w trybie „przetargu nieograniczonego” na realizację zamówienia pod nazwą:</w:t>
      </w: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 xml:space="preserve"> „Zakup sprzętu medycznego dla Oddziału Klinicznego Hematologii i Profilaktyki Chorób Nowotworowych SP ZOZ Zespołu Szpitali Miejskich w Chorzowie” SP ZOZ ZSM/ZP/43/2019.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W związku z wpłynięciem do Zamawiającego informacji od Wykonawcy o czynności niezgodnej z przepisami ustawy Prawo Zamówień Publicznych Zamawiający reprezentowany przez Dyrektora Samodzielnego Publicznego Zakładu Opieki Zdrowotnej Zespołu Szpitali Miejskich w Chorzowie informuje, że w przedmiotowym postępowaniu o udzielenie zamówienia publicznego w trybie przetargu nieograniczonego dokonuje modyfikacji odpowiedzi na pytanie nr 6 oraz 7 w piśmie nr SP ZOZ ZSM/ZP/43.1/2019 z dnia 03.10.2019 r.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>Zamawiający modyfikuje odpowiedzi jak niżej: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/>
          <w:b/>
          <w:color w:val="auto"/>
          <w:spacing w:val="0"/>
          <w:sz w:val="18"/>
        </w:rPr>
      </w:pP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 xml:space="preserve">Pytanie nr 6 - dotyczy pakietu nr 2: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Czy zamawiający wymaga, aby oferowane oprogramowanie wspierało zgodność z zaleceniami FDA’s Electronic Records and Electronic Signatures Rule (21 CFR Part 11) celem zapewnienia bezpieczeństwa danych i ich integralności poprzez elektroniczny podpis i elektroniczny szyfrowany zapis z unikalną identyfikacją użytkownika: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a. Kontrolę dostępu użytkowników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b. Audit Trails (Ślady zmian)`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c. Podpisy elektroniczne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d. Szyfrowanie danych Obowiązująca ustawa RODO oraz wchodzące wkrótce regulacje wymagać będą od laboratoriów stosowania podwyższonego bezpieczeństwa danych i dostępu do danych pacjenta i jego wyników.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>Zmieniona odpowiedź na pytanie nr 6:</w:t>
      </w: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 Zamawiający dopuszcza, lecz nie wymaga, aby oferowane oprogramowanie wspierało zgodność z zaleceniami FDA’s Electronic Records and Electronic Signatures Rule (21 CFR Part 11) celem zapewnienia bezpieczeństwa danych i ich integralności poprzez elektroniczny podpis i elektroniczny szyfrowany zapis z unikalną identyfikacją użytkownika: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a. Kontrolę dostępu użytkowników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b. Audit Trails (Ślady zmian)`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c. Podpisy elektroniczne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d. Szyfrowanie danych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Jednocześnie Zamawiający modyfikuje pakiet nr 2 w załączniku nr 2 do SIWZ.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  <w:highlight w:val="yellow"/>
        </w:rPr>
      </w:pPr>
      <w:r>
        <w:rPr>
          <w:rFonts w:eastAsia="Tahoma" w:cs="Tahoma" w:ascii="Tahoma" w:hAnsi="Tahoma"/>
          <w:color w:val="auto"/>
          <w:spacing w:val="0"/>
          <w:sz w:val="18"/>
          <w:shd w:fill="FFFF00" w:val="clear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b/>
          <w:b/>
          <w:color w:val="auto"/>
          <w:spacing w:val="0"/>
          <w:sz w:val="18"/>
        </w:rPr>
      </w:pP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 xml:space="preserve">Pytanie nr 7 - Dotyczy: dotyczy pakietu nr 2: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Czy zamawiający wymaga możliwości ręcznego podawania próbek z pominięciem podajnika? W wielu przypadkach, przy pomiarach pojedynczych próbek szybciej jest podać je ręcznie. Również możliwość taka zapewnia bezpieczeństwo wykonania pomiarów w przypadku awarii podajnika.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ahoma" w:cs="Tahoma" w:ascii="Tahoma" w:hAnsi="Tahoma"/>
          <w:b/>
          <w:color w:val="auto"/>
          <w:spacing w:val="0"/>
          <w:sz w:val="18"/>
          <w:shd w:fill="auto" w:val="clear"/>
        </w:rPr>
        <w:t xml:space="preserve">Zmieniona odpowiedź na pytanie nr 7: </w:t>
      </w: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Zamawiający dopuszcza, lecz nie wymaga możliwości ręcznego podawania próbek z pominięciem podajnika. Jednocześnie Zamawiający modyfikuje pakiet nr 2 w załączniku nr 2 do SIWZ.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Zamawiający przedłuża termin składania ofert oraz wadium: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z 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8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.10.2019 r. godz. 1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2</w:t>
      </w:r>
      <w:r>
        <w:rPr>
          <w:rFonts w:eastAsia="Tahoma" w:cs="Tahoma" w:ascii="sans-serif" w:hAnsi="sans-serif"/>
          <w:b/>
          <w:bCs/>
          <w:color w:val="auto"/>
          <w:spacing w:val="0"/>
          <w:sz w:val="12"/>
          <w:shd w:fill="auto" w:val="clear"/>
        </w:rPr>
        <w:t>00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 xml:space="preserve">. na 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9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.10.2019 r. godz. 1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3</w:t>
      </w:r>
      <w:r>
        <w:rPr>
          <w:rFonts w:eastAsia="Tahoma" w:cs="Tahoma" w:ascii="sans-serif" w:hAnsi="sans-serif"/>
          <w:b/>
          <w:bCs/>
          <w:color w:val="auto"/>
          <w:spacing w:val="0"/>
          <w:sz w:val="12"/>
          <w:u w:val="single"/>
          <w:shd w:fill="auto" w:val="clear"/>
        </w:rPr>
        <w:t>00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oraz przesuwa termin otwarcia ofert z 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8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.10.2019 r. godz. 1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>2</w:t>
      </w:r>
      <w:r>
        <w:rPr>
          <w:rFonts w:eastAsia="Tahoma" w:cs="Tahoma" w:ascii="sans-serif" w:hAnsi="sans-serif"/>
          <w:b/>
          <w:bCs/>
          <w:color w:val="auto"/>
          <w:spacing w:val="0"/>
          <w:sz w:val="12"/>
          <w:shd w:fill="auto" w:val="clear"/>
        </w:rPr>
        <w:t>30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shd w:fill="auto" w:val="clear"/>
        </w:rPr>
        <w:t xml:space="preserve">. na 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0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9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.10.2019 r. godz. 1</w:t>
      </w:r>
      <w:r>
        <w:rPr>
          <w:rFonts w:eastAsia="Tahoma" w:cs="Tahoma" w:ascii="sans-serif" w:hAnsi="sans-serif"/>
          <w:b/>
          <w:bCs/>
          <w:color w:val="auto"/>
          <w:spacing w:val="0"/>
          <w:sz w:val="19"/>
          <w:u w:val="single"/>
          <w:shd w:fill="auto" w:val="clear"/>
        </w:rPr>
        <w:t>3</w:t>
      </w:r>
      <w:r>
        <w:rPr>
          <w:rFonts w:eastAsia="Tahoma" w:cs="Tahoma" w:ascii="sans-serif" w:hAnsi="sans-serif"/>
          <w:b/>
          <w:bCs/>
          <w:color w:val="auto"/>
          <w:spacing w:val="0"/>
          <w:sz w:val="12"/>
          <w:u w:val="single"/>
          <w:shd w:fill="auto" w:val="clear"/>
        </w:rPr>
        <w:t>30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sans-serif" w:hAnsi="sans-serif" w:eastAsia="Tahoma" w:cs="Tahoma"/>
          <w:color w:val="auto"/>
          <w:spacing w:val="0"/>
          <w:sz w:val="12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auto"/>
          <w:spacing w:val="0"/>
          <w:sz w:val="18"/>
        </w:rPr>
      </w:pPr>
      <w:r>
        <w:rPr>
          <w:rFonts w:eastAsia="Tahoma" w:cs="Tahoma" w:ascii="sans-serif" w:hAnsi="sans-serif"/>
          <w:color w:val="auto"/>
          <w:spacing w:val="0"/>
          <w:sz w:val="19"/>
          <w:shd w:fill="auto" w:val="clear"/>
        </w:rPr>
        <w:t xml:space="preserve">Wprowadzona zmiana powoduje zmianę treści ogłoszenia o zamówieniu. Ogłoszenie o zmianie stanowi załącznik do niniejszego pisma.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ahoma" w:hAnsi="Tahoma" w:eastAsia="Tahoma" w:cs="Tahoma"/>
          <w:color w:val="000000"/>
          <w:spacing w:val="0"/>
          <w:sz w:val="18"/>
          <w:highlight w:val="yellow"/>
        </w:rPr>
      </w:pPr>
      <w:r>
        <w:rPr>
          <w:rFonts w:eastAsia="Tahoma" w:cs="Tahoma" w:ascii="Tahoma" w:hAnsi="Tahoma"/>
          <w:color w:val="000000"/>
          <w:spacing w:val="0"/>
          <w:sz w:val="18"/>
          <w:shd w:fill="FFFF00" w:val="clear"/>
        </w:rPr>
      </w:r>
    </w:p>
    <w:p>
      <w:pPr>
        <w:pStyle w:val="Normal"/>
        <w:bidi w:val="0"/>
        <w:spacing w:lineRule="auto" w:line="240" w:before="0" w:after="0"/>
        <w:ind w:left="3545" w:right="0" w:firstLine="708"/>
        <w:jc w:val="both"/>
        <w:rPr/>
      </w:pPr>
      <w:r>
        <w:rPr>
          <w:rFonts w:eastAsia="Tahoma" w:cs="Tahoma" w:ascii="Tahoma" w:hAnsi="Tahoma"/>
          <w:color w:val="auto"/>
          <w:spacing w:val="0"/>
          <w:sz w:val="18"/>
          <w:shd w:fill="auto" w:val="clear"/>
        </w:rPr>
        <w:t xml:space="preserve">Z poważaniem, </w:t>
      </w:r>
    </w:p>
    <w:p>
      <w:pPr>
        <w:pStyle w:val="Normal"/>
        <w:bidi w:val="0"/>
        <w:spacing w:lineRule="auto" w:line="240" w:before="0" w:after="160"/>
        <w:ind w:left="0" w:right="0" w:hanging="0"/>
        <w:jc w:val="both"/>
        <w:rPr>
          <w:rFonts w:ascii="Tahoma" w:hAnsi="Tahoma" w:eastAsia="Tahoma" w:cs="Tahoma"/>
          <w:color w:val="auto"/>
          <w:spacing w:val="0"/>
        </w:rPr>
      </w:pPr>
      <w:r>
        <w:rPr>
          <w:sz w:val="12"/>
          <w:szCs w:val="12"/>
        </w:rPr>
      </w:r>
    </w:p>
    <w:p>
      <w:pPr>
        <w:pStyle w:val="Normal"/>
        <w:bidi w:val="0"/>
        <w:spacing w:lineRule="auto" w:line="240" w:before="0" w:after="160"/>
        <w:ind w:left="0" w:right="0" w:hanging="0"/>
        <w:jc w:val="both"/>
        <w:rPr>
          <w:sz w:val="12"/>
          <w:szCs w:val="12"/>
        </w:rPr>
      </w:pPr>
      <w:r>
        <w:rPr>
          <w:rFonts w:eastAsia="Tahoma" w:cs="Tahoma" w:ascii="Tahoma" w:hAnsi="Tahoma"/>
          <w:color w:val="auto"/>
          <w:spacing w:val="0"/>
          <w:sz w:val="12"/>
          <w:szCs w:val="12"/>
          <w:shd w:fill="auto" w:val="clear"/>
        </w:rPr>
        <w:t xml:space="preserve">Otrzymali: </w:t>
      </w:r>
    </w:p>
    <w:p>
      <w:pPr>
        <w:pStyle w:val="Normal"/>
        <w:bidi w:val="0"/>
        <w:spacing w:lineRule="auto" w:line="240" w:before="0" w:after="160"/>
        <w:ind w:left="0" w:right="0" w:hanging="0"/>
        <w:jc w:val="both"/>
        <w:rPr/>
      </w:pPr>
      <w:r>
        <w:rPr>
          <w:rFonts w:eastAsia="Tahoma" w:cs="Tahoma" w:ascii="Tahoma" w:hAnsi="Tahoma"/>
          <w:color w:val="auto"/>
          <w:spacing w:val="0"/>
          <w:sz w:val="12"/>
          <w:szCs w:val="12"/>
          <w:shd w:fill="auto" w:val="clear"/>
        </w:rPr>
        <w:t xml:space="preserve">1) </w:t>
      </w:r>
      <w:hyperlink r:id="rId4">
        <w:r>
          <w:rPr>
            <w:rStyle w:val="ListLabel1"/>
            <w:rFonts w:eastAsia="Tahoma" w:cs="Tahoma" w:ascii="Tahoma" w:hAnsi="Tahoma"/>
            <w:color w:val="0000FF"/>
            <w:spacing w:val="0"/>
            <w:sz w:val="12"/>
            <w:szCs w:val="12"/>
            <w:u w:val="single"/>
            <w:shd w:fill="auto" w:val="clear"/>
          </w:rPr>
          <w:t>http://www.zsm.com.pl</w:t>
        </w:r>
      </w:hyperlink>
      <w:r>
        <w:rPr>
          <w:rFonts w:eastAsia="Tahoma" w:cs="Tahoma" w:ascii="Tahoma" w:hAnsi="Tahoma"/>
          <w:color w:val="auto"/>
          <w:spacing w:val="0"/>
          <w:sz w:val="12"/>
          <w:szCs w:val="12"/>
          <w:shd w:fill="auto" w:val="clear"/>
        </w:rPr>
        <w:t xml:space="preserve"> </w:t>
      </w:r>
    </w:p>
    <w:p>
      <w:pPr>
        <w:pStyle w:val="Normal"/>
        <w:bidi w:val="0"/>
        <w:spacing w:lineRule="auto" w:line="240" w:before="0" w:after="160"/>
        <w:ind w:left="0" w:right="0" w:hanging="0"/>
        <w:jc w:val="both"/>
        <w:rPr>
          <w:sz w:val="12"/>
          <w:szCs w:val="12"/>
        </w:rPr>
      </w:pPr>
      <w:r>
        <w:rPr>
          <w:rFonts w:eastAsia="Tahoma" w:cs="Tahoma" w:ascii="Tahoma" w:hAnsi="Tahoma"/>
          <w:color w:val="auto"/>
          <w:spacing w:val="0"/>
          <w:sz w:val="12"/>
          <w:szCs w:val="12"/>
          <w:shd w:fill="auto" w:val="clear"/>
        </w:rPr>
        <w:t>2) a/a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sap">
    <w:charset w:val="ee"/>
    <w:family w:val="roman"/>
    <w:pitch w:val="variable"/>
  </w:font>
  <w:font w:name="Asap Medium">
    <w:charset w:val="ee"/>
    <w:family w:val="roman"/>
    <w:pitch w:val="variable"/>
  </w:font>
  <w:font w:name="Tahoma">
    <w:charset w:val="ee"/>
    <w:family w:val="roman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ddzia">
    <w:name w:val="Oddział"/>
    <w:basedOn w:val="Normal"/>
    <w:qFormat/>
    <w:pPr>
      <w:jc w:val="right"/>
    </w:pPr>
    <w:rPr>
      <w:rFonts w:ascii="Asap" w:hAnsi="Asap" w:eastAsia="Calibri"/>
      <w:color w:val="8D8AB0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zsm.com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LibreOffice/6.3.2.2$Windows_X86_64 LibreOffice_project/98b30e735bda24bc04ab42594c85f7fd8be07b9c</Application>
  <Pages>1</Pages>
  <Words>424</Words>
  <Characters>2797</Characters>
  <CharactersWithSpaces>3214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2019-10-07T15:22:34Z</dcterms:modified>
  <cp:revision>1</cp:revision>
  <dc:subject/>
  <dc:title/>
</cp:coreProperties>
</file>