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49" w:rsidRDefault="007A7D49" w:rsidP="00E86B22">
      <w:pPr>
        <w:rPr>
          <w:rFonts w:ascii="Arial" w:hAnsi="Arial" w:cs="Arial"/>
          <w:b/>
          <w:sz w:val="18"/>
          <w:szCs w:val="18"/>
        </w:rPr>
      </w:pPr>
    </w:p>
    <w:p w:rsidR="007A7D49" w:rsidRDefault="007A7D49" w:rsidP="007A7D49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dnia </w:t>
      </w:r>
      <w:r w:rsidR="001B1F7E">
        <w:rPr>
          <w:rFonts w:ascii="Arial" w:hAnsi="Arial" w:cs="Arial"/>
          <w:b/>
          <w:sz w:val="18"/>
          <w:szCs w:val="18"/>
          <w:highlight w:val="yellow"/>
        </w:rPr>
        <w:t>2</w:t>
      </w:r>
      <w:r w:rsidR="00625EAB">
        <w:rPr>
          <w:rFonts w:ascii="Arial" w:hAnsi="Arial" w:cs="Arial"/>
          <w:b/>
          <w:sz w:val="18"/>
          <w:szCs w:val="18"/>
          <w:highlight w:val="yellow"/>
        </w:rPr>
        <w:t>5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A7D49" w:rsidRDefault="007A7D49" w:rsidP="00E86B22">
      <w:pPr>
        <w:rPr>
          <w:rFonts w:ascii="Arial" w:hAnsi="Arial" w:cs="Arial"/>
          <w:b/>
          <w:sz w:val="18"/>
          <w:szCs w:val="18"/>
        </w:rPr>
      </w:pPr>
    </w:p>
    <w:p w:rsidR="006943AE" w:rsidRPr="007B5685" w:rsidRDefault="006943AE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6943AE" w:rsidRPr="007B5685" w:rsidRDefault="006943AE" w:rsidP="00E86B22">
      <w:pPr>
        <w:rPr>
          <w:rFonts w:ascii="Arial" w:hAnsi="Arial" w:cs="Arial"/>
          <w:b/>
          <w:sz w:val="18"/>
          <w:szCs w:val="18"/>
        </w:rPr>
      </w:pPr>
    </w:p>
    <w:p w:rsidR="006943AE" w:rsidRPr="007B5685" w:rsidRDefault="006943AE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Pakiet nr 2 - Stojak na kroplówki (2 sztuki dla bloku operacyjnego)</w:t>
      </w:r>
      <w:bookmarkStart w:id="0" w:name="_GoBack"/>
      <w:bookmarkEnd w:id="0"/>
    </w:p>
    <w:p w:rsidR="006943AE" w:rsidRPr="007B5685" w:rsidRDefault="006943AE" w:rsidP="00E86B22">
      <w:pPr>
        <w:rPr>
          <w:rFonts w:ascii="Arial" w:hAnsi="Arial" w:cs="Arial"/>
          <w:b/>
          <w:sz w:val="18"/>
          <w:szCs w:val="18"/>
        </w:rPr>
      </w:pPr>
    </w:p>
    <w:p w:rsidR="006943AE" w:rsidRPr="007B5685" w:rsidRDefault="006943AE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6943AE" w:rsidRPr="007B5685" w:rsidRDefault="006943AE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E953BC" w:rsidRPr="007B5685" w:rsidRDefault="00E953BC" w:rsidP="00E953BC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6943AE" w:rsidRPr="007B5685" w:rsidRDefault="006943AE" w:rsidP="00E86B22">
      <w:pPr>
        <w:rPr>
          <w:rFonts w:ascii="Arial" w:hAnsi="Arial" w:cs="Arial"/>
          <w:sz w:val="18"/>
          <w:szCs w:val="18"/>
        </w:rPr>
      </w:pPr>
    </w:p>
    <w:p w:rsidR="006943AE" w:rsidRPr="007B5685" w:rsidRDefault="006943AE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6943AE" w:rsidRPr="007B5685" w:rsidRDefault="006943AE" w:rsidP="00E86B22">
      <w:pPr>
        <w:rPr>
          <w:rFonts w:ascii="Arial" w:hAnsi="Arial" w:cs="Arial"/>
          <w:sz w:val="18"/>
          <w:szCs w:val="18"/>
        </w:rPr>
      </w:pPr>
    </w:p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341"/>
        <w:gridCol w:w="2016"/>
      </w:tblGrid>
      <w:tr w:rsidR="006943AE" w:rsidRPr="00B47D9D" w:rsidTr="007B5685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43AE" w:rsidRPr="00B47D9D" w:rsidRDefault="006943AE" w:rsidP="00B47D9D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D9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D9D">
              <w:rPr>
                <w:rFonts w:ascii="Arial" w:hAnsi="Arial" w:cs="Arial"/>
                <w:b/>
                <w:sz w:val="18"/>
                <w:szCs w:val="18"/>
              </w:rPr>
              <w:t>Parametry i funkcje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D9D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D9D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D9D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43AE" w:rsidRPr="00B47D9D" w:rsidRDefault="00554002" w:rsidP="00E86B22">
            <w:pPr>
              <w:tabs>
                <w:tab w:val="left" w:pos="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6943AE" w:rsidRPr="007B5685">
              <w:rPr>
                <w:rFonts w:ascii="Arial" w:hAnsi="Arial" w:cs="Arial"/>
                <w:sz w:val="18"/>
                <w:szCs w:val="18"/>
              </w:rPr>
              <w:t>fabrycznie now</w:t>
            </w:r>
            <w:r w:rsidRPr="007B5685">
              <w:rPr>
                <w:rFonts w:ascii="Arial" w:hAnsi="Arial" w:cs="Arial"/>
                <w:sz w:val="18"/>
                <w:szCs w:val="18"/>
              </w:rPr>
              <w:t>e</w:t>
            </w:r>
            <w:r w:rsidR="006943AE" w:rsidRPr="007B568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B5685">
              <w:rPr>
                <w:rFonts w:ascii="Arial" w:hAnsi="Arial" w:cs="Arial"/>
                <w:sz w:val="18"/>
                <w:szCs w:val="18"/>
              </w:rPr>
              <w:t>nie powystawowe</w:t>
            </w:r>
            <w:r w:rsidR="006943AE" w:rsidRPr="007B5685">
              <w:rPr>
                <w:rFonts w:ascii="Arial" w:hAnsi="Arial" w:cs="Arial"/>
                <w:sz w:val="18"/>
                <w:szCs w:val="18"/>
              </w:rPr>
              <w:t>, rok produkcji nie wcześniejszy niż 2018 r.</w:t>
            </w:r>
            <w:r w:rsidR="00B47D9D">
              <w:rPr>
                <w:rFonts w:ascii="Arial" w:hAnsi="Arial" w:cs="Arial"/>
                <w:sz w:val="18"/>
                <w:szCs w:val="18"/>
              </w:rPr>
              <w:t>, g</w:t>
            </w:r>
            <w:r w:rsidR="00B47D9D"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 w:rsidR="00B47D9D">
              <w:rPr>
                <w:rFonts w:ascii="Arial" w:hAnsi="Arial" w:cs="Arial"/>
                <w:sz w:val="18"/>
                <w:szCs w:val="18"/>
              </w:rPr>
              <w:t> </w:t>
            </w:r>
            <w:r w:rsidR="00B47D9D" w:rsidRPr="007B5685">
              <w:rPr>
                <w:rFonts w:ascii="Arial" w:hAnsi="Arial" w:cs="Arial"/>
                <w:sz w:val="18"/>
                <w:szCs w:val="18"/>
              </w:rPr>
              <w:t>inwestycji</w:t>
            </w:r>
            <w:r w:rsidR="00B47D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podać…….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Stojak wyposażony w cztery ramiona zakończone hakami do zawieszania pojemników z płynami infuzyjnymi.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2B47" w:rsidRDefault="006943AE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Stojak regulowany ręcznie. Wysokość od 120 cm (+/- 10cm ) do 220 cm (+/- 20 cm)</w:t>
            </w:r>
          </w:p>
          <w:p w:rsidR="00E12048" w:rsidRDefault="00E12048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12048" w:rsidRPr="007B5685" w:rsidRDefault="00E12048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Pr="00AF4C48">
              <w:rPr>
                <w:rFonts w:ascii="Arial" w:hAnsi="Arial" w:cs="Arial"/>
                <w:sz w:val="18"/>
                <w:szCs w:val="18"/>
                <w:highlight w:val="yellow"/>
              </w:rPr>
              <w:t>Zamawiający dopuszcza stojak z regulacją wysokości w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 </w:t>
            </w:r>
            <w:r w:rsidRPr="00AF4C48">
              <w:rPr>
                <w:rFonts w:ascii="Arial" w:hAnsi="Arial" w:cs="Arial"/>
                <w:sz w:val="18"/>
                <w:szCs w:val="18"/>
                <w:highlight w:val="yellow"/>
              </w:rPr>
              <w:t>zakresie od 1600-2000 mm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Podstawa jezdna pięcioramienna na kółkach, w tym min. dwa kółka z blokadą. </w:t>
            </w:r>
          </w:p>
          <w:p w:rsidR="006943AE" w:rsidRPr="007B5685" w:rsidRDefault="005222D7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B5685">
              <w:rPr>
                <w:rFonts w:ascii="Arial" w:hAnsi="Arial" w:cs="Arial"/>
                <w:sz w:val="18"/>
                <w:szCs w:val="18"/>
              </w:rPr>
              <w:t>oła jezdne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elastyczn</w:t>
            </w:r>
            <w:r w:rsidR="006E723A">
              <w:rPr>
                <w:rFonts w:ascii="Arial" w:hAnsi="Arial" w:cs="Arial"/>
                <w:sz w:val="18"/>
                <w:szCs w:val="18"/>
              </w:rPr>
              <w:t>ego materiału</w:t>
            </w:r>
            <w:r w:rsidRPr="007B5685">
              <w:rPr>
                <w:rFonts w:ascii="Arial" w:hAnsi="Arial" w:cs="Arial"/>
                <w:sz w:val="18"/>
                <w:szCs w:val="18"/>
              </w:rPr>
              <w:t>, niebrudząc</w:t>
            </w:r>
            <w:r w:rsidR="006E723A">
              <w:rPr>
                <w:rFonts w:ascii="Arial" w:hAnsi="Arial" w:cs="Arial"/>
                <w:sz w:val="18"/>
                <w:szCs w:val="18"/>
              </w:rPr>
              <w:t>ego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podłóg</w:t>
            </w:r>
            <w:r w:rsidR="006E723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371B4" w:rsidRPr="006371B4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6371B4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426D" w:rsidRPr="006371B4" w:rsidRDefault="006943AE" w:rsidP="006371B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371B4">
              <w:rPr>
                <w:rFonts w:ascii="Arial" w:hAnsi="Arial" w:cs="Arial"/>
                <w:sz w:val="18"/>
                <w:szCs w:val="18"/>
                <w:lang w:eastAsia="en-US"/>
              </w:rPr>
              <w:t>Podstawa zapewniająca stabilność stojaka przy obciążeniu do 8 kg</w:t>
            </w:r>
            <w:r w:rsidR="006371B4" w:rsidRPr="006371B4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23426D" w:rsidRPr="006371B4">
              <w:rPr>
                <w:rFonts w:ascii="Arial" w:hAnsi="Arial" w:cs="Arial"/>
                <w:sz w:val="18"/>
                <w:szCs w:val="18"/>
                <w:lang w:eastAsia="en-US"/>
              </w:rPr>
              <w:t>Średnica podstawy ok. 60 cm (+/- 5 cm)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6371B4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1B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6371B4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71B4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6371B4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71B4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6371B4" w:rsidRDefault="006943AE" w:rsidP="00E86B2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Stojak wraz z podstawą wykonany ze stali nierdzewnej </w:t>
            </w:r>
            <w:r w:rsidR="006371B4" w:rsidRPr="00710150">
              <w:rPr>
                <w:rFonts w:ascii="Arial" w:hAnsi="Arial" w:cs="Arial"/>
                <w:sz w:val="18"/>
                <w:szCs w:val="18"/>
                <w:lang w:eastAsia="en-US"/>
              </w:rPr>
              <w:t>typu 304</w:t>
            </w:r>
            <w:r w:rsidR="006371B4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6371B4" w:rsidRPr="007B5685">
              <w:rPr>
                <w:rFonts w:ascii="Arial" w:hAnsi="Arial" w:cs="Arial"/>
                <w:sz w:val="18"/>
                <w:szCs w:val="18"/>
                <w:lang w:eastAsia="en-US"/>
              </w:rPr>
              <w:t>lub równoważnej.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943A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Wszystkie krawędzie zaokrąglone, bezpieczne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6943AE" w:rsidRPr="007B5685" w:rsidTr="007B5685">
        <w:trPr>
          <w:cantSplit/>
          <w:trHeight w:val="2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E86B22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4F3C" w:rsidRPr="004A66C4" w:rsidRDefault="00B54F3C" w:rsidP="00B54F3C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B54F3C" w:rsidRPr="007D06EF" w:rsidRDefault="00B54F3C" w:rsidP="00B54F3C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Deklaracja zgodności z normami lub wpis do rejestru wyrobów medycznych - 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u w:val="single"/>
                <w:lang w:eastAsia="en-US"/>
              </w:rPr>
              <w:t>jeżeli dotyczy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, Atest PZH</w:t>
            </w:r>
            <w:r w:rsidR="00BF67CD"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BF67CD" w:rsidRPr="007D06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  <w:t xml:space="preserve">– jeżeli posiada. </w:t>
            </w:r>
          </w:p>
          <w:p w:rsidR="006371B4" w:rsidRPr="00B54F3C" w:rsidRDefault="00B54F3C" w:rsidP="00B54F3C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B54F3C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7B5685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43AE" w:rsidRPr="00B47D9D" w:rsidRDefault="006943AE" w:rsidP="00B47D9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7D9D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  <w:tr w:rsidR="000E4710" w:rsidRPr="007B5685" w:rsidTr="007B5685">
        <w:trPr>
          <w:cantSplit/>
          <w:trHeight w:val="2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B5685" w:rsidRDefault="000E4710" w:rsidP="000E4710">
            <w:pPr>
              <w:numPr>
                <w:ilvl w:val="0"/>
                <w:numId w:val="32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Default="000E4710" w:rsidP="000E4710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SERWIS, GWARANCJA:</w:t>
            </w:r>
          </w:p>
          <w:p w:rsidR="000E4710" w:rsidRPr="004A66C4" w:rsidRDefault="000E4710" w:rsidP="000E4710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6703FC">
              <w:rPr>
                <w:rFonts w:ascii="Arial" w:hAnsi="Arial" w:cs="Arial"/>
                <w:bCs/>
                <w:sz w:val="18"/>
                <w:szCs w:val="18"/>
              </w:rPr>
              <w:t>Serwis gwarancyjny realizowany przez autoryzowany serwis producenta lub przez pracownika posiadającego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uprawnienia nadane przez producenta do wykonywania napraw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B5685" w:rsidRDefault="000E4710" w:rsidP="000E471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10150" w:rsidRDefault="000E4710" w:rsidP="000E471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150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</w:tbl>
    <w:p w:rsidR="006943AE" w:rsidRPr="007B5685" w:rsidRDefault="006943AE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6943AE" w:rsidRPr="007B5685" w:rsidRDefault="006943AE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6943AE" w:rsidRPr="007B5685" w:rsidRDefault="006943AE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6943AE" w:rsidRPr="007B5685" w:rsidRDefault="006943AE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6943AE" w:rsidRPr="007B5685" w:rsidRDefault="006943AE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6943AE" w:rsidRPr="007B5685" w:rsidRDefault="006943AE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6943AE" w:rsidRPr="007B5685" w:rsidRDefault="006943AE" w:rsidP="00E86B22">
      <w:pPr>
        <w:rPr>
          <w:rFonts w:ascii="Arial" w:hAnsi="Arial" w:cs="Arial"/>
          <w:sz w:val="18"/>
          <w:szCs w:val="18"/>
        </w:rPr>
      </w:pPr>
    </w:p>
    <w:p w:rsidR="006943AE" w:rsidRPr="007B5685" w:rsidRDefault="006943AE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6943AE" w:rsidRPr="007B5685" w:rsidRDefault="006943AE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sectPr w:rsidR="00B377AB" w:rsidSect="00F822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BA" w:rsidRDefault="009E59BA" w:rsidP="00916EC4">
      <w:r>
        <w:separator/>
      </w:r>
    </w:p>
  </w:endnote>
  <w:endnote w:type="continuationSeparator" w:id="0">
    <w:p w:rsidR="009E59BA" w:rsidRDefault="009E59BA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BA" w:rsidRDefault="009E59BA" w:rsidP="00916EC4">
      <w:r>
        <w:separator/>
      </w:r>
    </w:p>
  </w:footnote>
  <w:footnote w:type="continuationSeparator" w:id="0">
    <w:p w:rsidR="009E59BA" w:rsidRDefault="009E59BA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5"/>
  </w:num>
  <w:num w:numId="4">
    <w:abstractNumId w:val="53"/>
  </w:num>
  <w:num w:numId="5">
    <w:abstractNumId w:val="31"/>
  </w:num>
  <w:num w:numId="6">
    <w:abstractNumId w:val="15"/>
  </w:num>
  <w:num w:numId="7">
    <w:abstractNumId w:val="32"/>
  </w:num>
  <w:num w:numId="8">
    <w:abstractNumId w:val="54"/>
  </w:num>
  <w:num w:numId="9">
    <w:abstractNumId w:val="23"/>
  </w:num>
  <w:num w:numId="10">
    <w:abstractNumId w:val="49"/>
  </w:num>
  <w:num w:numId="11">
    <w:abstractNumId w:val="50"/>
  </w:num>
  <w:num w:numId="12">
    <w:abstractNumId w:val="28"/>
  </w:num>
  <w:num w:numId="13">
    <w:abstractNumId w:val="51"/>
  </w:num>
  <w:num w:numId="14">
    <w:abstractNumId w:val="33"/>
  </w:num>
  <w:num w:numId="15">
    <w:abstractNumId w:val="17"/>
  </w:num>
  <w:num w:numId="16">
    <w:abstractNumId w:val="29"/>
  </w:num>
  <w:num w:numId="17">
    <w:abstractNumId w:val="21"/>
  </w:num>
  <w:num w:numId="18">
    <w:abstractNumId w:val="7"/>
  </w:num>
  <w:num w:numId="19">
    <w:abstractNumId w:val="52"/>
  </w:num>
  <w:num w:numId="20">
    <w:abstractNumId w:val="9"/>
  </w:num>
  <w:num w:numId="21">
    <w:abstractNumId w:val="24"/>
  </w:num>
  <w:num w:numId="22">
    <w:abstractNumId w:val="39"/>
  </w:num>
  <w:num w:numId="23">
    <w:abstractNumId w:val="38"/>
  </w:num>
  <w:num w:numId="24">
    <w:abstractNumId w:val="42"/>
  </w:num>
  <w:num w:numId="25">
    <w:abstractNumId w:val="43"/>
  </w:num>
  <w:num w:numId="26">
    <w:abstractNumId w:val="10"/>
  </w:num>
  <w:num w:numId="27">
    <w:abstractNumId w:val="2"/>
  </w:num>
  <w:num w:numId="28">
    <w:abstractNumId w:val="41"/>
  </w:num>
  <w:num w:numId="29">
    <w:abstractNumId w:val="44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48"/>
  </w:num>
  <w:num w:numId="35">
    <w:abstractNumId w:val="3"/>
  </w:num>
  <w:num w:numId="36">
    <w:abstractNumId w:val="36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4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16"/>
  </w:num>
  <w:num w:numId="47">
    <w:abstractNumId w:val="46"/>
  </w:num>
  <w:num w:numId="48">
    <w:abstractNumId w:val="8"/>
  </w:num>
  <w:num w:numId="49">
    <w:abstractNumId w:val="1"/>
  </w:num>
  <w:num w:numId="50">
    <w:abstractNumId w:val="30"/>
  </w:num>
  <w:num w:numId="51">
    <w:abstractNumId w:val="14"/>
  </w:num>
  <w:num w:numId="52">
    <w:abstractNumId w:val="11"/>
  </w:num>
  <w:num w:numId="53">
    <w:abstractNumId w:val="12"/>
  </w:num>
  <w:num w:numId="54">
    <w:abstractNumId w:val="35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47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61F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710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1F7E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196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376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4F4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C20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096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DE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396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959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5EAB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1B4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3FC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6E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78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150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A7D49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2FF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6EF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777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31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9BA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7AB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9D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4F3C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E03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7CD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BF7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E31"/>
    <w:rsid w:val="00C26F2C"/>
    <w:rsid w:val="00C27215"/>
    <w:rsid w:val="00C27A9F"/>
    <w:rsid w:val="00C27B96"/>
    <w:rsid w:val="00C27D6A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EE1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4DE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048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C16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27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40A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299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37D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3B3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77E6-E811-4B8C-9B21-82C95DAA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38</cp:revision>
  <cp:lastPrinted>2019-07-23T06:37:00Z</cp:lastPrinted>
  <dcterms:created xsi:type="dcterms:W3CDTF">2019-06-10T12:19:00Z</dcterms:created>
  <dcterms:modified xsi:type="dcterms:W3CDTF">2019-07-25T18:53:00Z</dcterms:modified>
</cp:coreProperties>
</file>