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76" w:before="0" w:after="20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  <w:shd w:fill="auto" w:val="clear"/>
        </w:rPr>
        <w:t>Zmodyfikowany załącznik nr 2 do SIWZ</w:t>
      </w:r>
    </w:p>
    <w:p>
      <w:pPr>
        <w:pStyle w:val="Normal"/>
        <w:bidi w:val="0"/>
        <w:spacing w:lineRule="exact" w:line="240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0"/>
          <w:highlight w:val="lightGray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C0C0C0" w:val="clear"/>
        </w:rPr>
        <w:t>PAKIET 2 – Cytometr przepływowy  – 1 SZTUKA</w:t>
      </w:r>
    </w:p>
    <w:p>
      <w:pPr>
        <w:pStyle w:val="Normal"/>
        <w:bidi w:val="0"/>
        <w:spacing w:lineRule="exact" w:line="240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  <w:shd w:fill="auto" w:val="clear"/>
        </w:rPr>
        <w:t>OPIS PRZEDMIOTU ZAMÓWIENIA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Nazwa Producenta</w:t>
        <w:tab/>
        <w:tab/>
        <w:tab/>
        <w:t xml:space="preserve">…………………………         </w:t>
        <w:tab/>
        <w:tab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Nazwa/Typ/ model Urządzenia </w:t>
        <w:tab/>
        <w:tab/>
        <w:t xml:space="preserve">………………...............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Kraj pochodzenia </w:t>
        <w:tab/>
        <w:tab/>
        <w:tab/>
        <w:t xml:space="preserve">………………...............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tbl>
      <w:tblPr>
        <w:tblW w:w="106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528"/>
        <w:gridCol w:w="1984"/>
        <w:gridCol w:w="2411"/>
      </w:tblGrid>
      <w:tr>
        <w:trPr>
          <w:trHeight w:val="7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fill="auto" w:val="clear"/>
            <w:vAlign w:val="center"/>
          </w:tcPr>
          <w:p>
            <w:pPr>
              <w:pStyle w:val="Normal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fill="auto" w:val="clear"/>
          </w:tcPr>
          <w:p>
            <w:pPr>
              <w:pStyle w:val="Normal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Parametry i funkcje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Wymagane parametry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Wartość/opis oferowanego parametru/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Odpowiedź Wykonawcy</w:t>
            </w:r>
          </w:p>
        </w:tc>
      </w:tr>
      <w:tr>
        <w:trPr>
          <w:trHeight w:val="49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Fabrycznie nowy, rok produkcji 2019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745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 xml:space="preserve">Analizator w swoim wyposażeniu posiada min. trzy lasery (niebieski 488nm; czerwony 638nm; fioletowy 405 nm) 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Zamawiający dopuszcza laser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..........................................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3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W zestawie z oprogramowaniem do akwizycji, stacją roboczą, podajnikiem próbek z probówek oraz zestawem odczynników startowych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Zamawiający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auto"/>
                <w:spacing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auto"/>
                <w:spacing w:val="0"/>
                <w:sz w:val="20"/>
                <w:u w:val="single"/>
                <w:shd w:fill="auto" w:val="clear"/>
              </w:rPr>
              <w:t xml:space="preserve">dopuszcza, ale nie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auto"/>
                <w:spacing w:val="0"/>
                <w:sz w:val="20"/>
                <w:u w:val="single"/>
                <w:shd w:fill="auto" w:val="clear"/>
              </w:rPr>
              <w:t>wymaga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, aby oferowane oprogramowanie wspierało zgodność z zaleceniami FDA’s Electronic Records and Electronic Signatures Rule (21 CFR Part 11) celem zapewnienia bezpieczeństwa danych i ich integralności poprzez elektroniczny podpis i elektroniczny szyfrowany zapis z unikalną identyfikacją użytkownika: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a.</w:t>
              <w:tab/>
              <w:t>Kontrolę dostępu użytkowników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b.</w:t>
              <w:tab/>
              <w:t>Audit Trails (Ślady zmian)`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c.</w:t>
              <w:tab/>
              <w:t>Podpisy elektroniczne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d.</w:t>
              <w:tab/>
              <w:t>Szyfrowanie danych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 xml:space="preserve">Zamawiający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auto"/>
                <w:spacing w:val="0"/>
                <w:sz w:val="20"/>
                <w:u w:val="single"/>
                <w:shd w:fill="auto" w:val="clear"/>
              </w:rPr>
              <w:t xml:space="preserve">dopuszcza, ale nie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auto"/>
                <w:spacing w:val="0"/>
                <w:sz w:val="20"/>
                <w:u w:val="single"/>
                <w:shd w:fill="auto" w:val="clear"/>
              </w:rPr>
              <w:t>wymaga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 xml:space="preserve"> możliwości ręcznego podawania próbek z pominięciem podajnika.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 xml:space="preserve">TAK,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spacing w:val="0"/>
                <w:sz w:val="20"/>
                <w:u w:val="single"/>
                <w:shd w:fill="auto" w:val="clear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spacing w:val="0"/>
                <w:sz w:val="20"/>
                <w:shd w:fill="auto" w:val="clear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spacing w:val="0"/>
                <w:sz w:val="20"/>
                <w:shd w:fill="auto" w:val="clear"/>
              </w:rPr>
              <w:t>..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4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Waga max. 105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Szer x Wys x Gł (95 x 60 x 70 cm) +/- 5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  <w:vertAlign w:val="superscript"/>
              </w:rPr>
              <w:t>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6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Możliwość detekcji różnych konfiguracji znaczników min. 10 kolorów jednocześnie.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.......................................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7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Przepustowość dla 10 000 standardowych leukocytów min. 82 próbki na godzinę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  <w:vertAlign w:val="superscript"/>
              </w:rPr>
              <w:t>...............................................................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8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Posiada detektor rozpraszania w przód, detektor rozpraszania bocznego, detektory fluorescencji FL1- FL10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545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9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Detekcja maksymalna: do 40 mikronów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  <w:vertAlign w:val="superscript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  <w:vertAlign w:val="superscript"/>
              </w:rPr>
              <w:t>................................................................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0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 xml:space="preserve">Komora przepływowa kanał prostokątny 430µm x 180 µm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1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Aparat posiada pięć różnych sygnałów odbieranych z każdego detektora: zintegrowany liniowy i logarytmiczny, szczytowy liniowy i logarytmiczny oraz liniowy z Czasu Przelotu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2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 xml:space="preserve">Czułość pomiaru fluorescencji: nie gorsza niż 105 cząstek FITC (MESF).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...........................................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3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Tryby pobierania – karuzela dla 32 próbek (MCL)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6A6A6" w:fill="auto" w:val="clear"/>
          </w:tcPr>
          <w:p>
            <w:pPr>
              <w:pStyle w:val="Normal"/>
              <w:bidi w:val="0"/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6A6A6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0"/>
                <w:shd w:fill="auto" w:val="clear"/>
              </w:rPr>
              <w:t>INNE WYMAGANIA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6A6A6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6A6A6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4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920" w:leader="none"/>
              </w:tabs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Wykonawca gwarantuje dostępność części zamiennych przez okres co najmniej 10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5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suppressLineNumbers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Instrukcja obsługi w języku polskim (wersja papierowa)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6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suppressLineNumbers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Deklaracja zgodności, CE oraz wpis do rejestru wyrobów medycznych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</w:tc>
      </w:tr>
      <w:tr>
        <w:trPr>
          <w:trHeight w:val="737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numPr>
                <w:ilvl w:val="0"/>
                <w:numId w:val="17"/>
              </w:numPr>
              <w:bidi w:val="0"/>
              <w:spacing w:lineRule="exact" w:line="240" w:before="0" w:after="0"/>
              <w:ind w:left="720" w:right="0" w:hanging="36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suppressLineNumbers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TAK/NIE*</w:t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567" w:leader="none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0"/>
                <w:shd w:fill="auto" w:val="clear"/>
              </w:rPr>
              <w:t>.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* niewłaściwe skreślić lub właściwe zaznaczyć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UWAGI: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W kolumnie „Odpowiedź Wykonawcy”  w pozycjach TAK/NIE* zaznaczanie odpowiedzi NIE oznacza niespełnienie wymaganych przez Zamawiającego parametrów.</w:t>
      </w:r>
    </w:p>
    <w:p>
      <w:pPr>
        <w:pStyle w:val="Normal"/>
        <w:numPr>
          <w:ilvl w:val="0"/>
          <w:numId w:val="18"/>
        </w:numPr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8"/>
        </w:numPr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Oświadczamy, że w/w oferowany przedmiot zamówienia jest kompletny i będzie gotowy do użytkowania bez żadnych dodatkowych inwestycji.</w:t>
      </w:r>
    </w:p>
    <w:p>
      <w:pPr>
        <w:pStyle w:val="Normal"/>
        <w:numPr>
          <w:ilvl w:val="0"/>
          <w:numId w:val="18"/>
        </w:numPr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Oświadczamy iż dostarczymy na swój koszt materiały potrzeba do sprawdzenia czy przedmiot zamówienia funkcjonuje prawidłowo</w:t>
      </w:r>
    </w:p>
    <w:p>
      <w:pPr>
        <w:pStyle w:val="Normal"/>
        <w:numPr>
          <w:ilvl w:val="0"/>
          <w:numId w:val="18"/>
        </w:numPr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Oświadczamy, iż wszystkie zaoferowane elementy przedmiotu zamówienia są ze sobą kompatybilne.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     </w:t>
      </w: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........................................................................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>Podpis osoby upoważnionej do reprezentowania Wykonawcy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LibreOffice/6.3.2.2$Windows_X86_64 LibreOffice_project/98b30e735bda24bc04ab42594c85f7fd8be07b9c</Application>
  <Pages>2</Pages>
  <Words>435</Words>
  <Characters>3117</Characters>
  <CharactersWithSpaces>3547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2019-10-07T15:15:35Z</dcterms:modified>
  <cp:revision>1</cp:revision>
  <dc:subject/>
  <dc:title/>
</cp:coreProperties>
</file>