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36" w:rsidRPr="002A3036" w:rsidRDefault="002A3036" w:rsidP="002A3036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2A3036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Z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modyfikowany z</w:t>
      </w:r>
      <w:r w:rsidRPr="002A3036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ałącznik nr 1 do SIWZ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</w:t>
      </w:r>
      <w:bookmarkStart w:id="0" w:name="_GoBack"/>
      <w:bookmarkEnd w:id="0"/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pieczęć firmowa Wykonawcy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Formularz Ofertowy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Pełna nazwa Wykonawcy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Adres Wykonawcy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ul. .................................................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ab/>
        <w:t>nr 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kod pocztowy ...............................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ab/>
        <w:t>miejscowość........................................................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>tel. .................................................</w:t>
      </w:r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ab/>
        <w:t>fax. ..............................................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proofErr w:type="spellStart"/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>Regon</w:t>
      </w:r>
      <w:proofErr w:type="spellEnd"/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............................................</w:t>
      </w:r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ab/>
      </w:r>
      <w:proofErr w:type="spellStart"/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>Numer</w:t>
      </w:r>
      <w:proofErr w:type="spellEnd"/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KRS ………….…………………………..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>NIP ................................................</w:t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A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dres skrzynki </w:t>
      </w:r>
      <w:proofErr w:type="spellStart"/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ePUAP</w:t>
      </w:r>
      <w:proofErr w:type="spellEnd"/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……………………………………………</w:t>
      </w:r>
      <w:r w:rsidRPr="002A3036">
        <w:rPr>
          <w:rFonts w:ascii="Tahoma" w:eastAsia="Times New Roman" w:hAnsi="Tahoma" w:cs="Tahoma"/>
          <w:sz w:val="18"/>
          <w:szCs w:val="18"/>
          <w:lang w:val="de-DE" w:eastAsia="pl-PL"/>
        </w:rPr>
        <w:tab/>
      </w: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:rsidR="002A3036" w:rsidRPr="002A3036" w:rsidRDefault="002A3036" w:rsidP="002A303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W związku z postępowaniem o udzielenie zamówienia publicznego prowadzonym w trybie przetargu nieograniczonego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pn. „Dostawa leków do apteki szpitalnej (2)” SP ZOZ ZSM/ZP/55/2019 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dla</w:t>
      </w:r>
      <w:r w:rsidRPr="002A30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SP ZOZ Zespół Szpitali Miejskich </w:t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Chorzowie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</w:p>
    <w:p w:rsidR="002A3036" w:rsidRPr="002A3036" w:rsidRDefault="002A3036" w:rsidP="002A303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3036" w:rsidRPr="002A3036" w:rsidRDefault="002A3036" w:rsidP="002A3036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Oferujemy realizację przedmiotu zamówienia w zakresie objętym specyfikacją istotnych warunków zamówienia (dalej w treści: SIWZ) za maksymalną łączną kwotę określoną w specyfikacji asortymentowo cenowej.</w:t>
      </w:r>
    </w:p>
    <w:p w:rsidR="002A3036" w:rsidRPr="002A3036" w:rsidRDefault="002A3036" w:rsidP="002A3036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Cena oferty:</w:t>
      </w:r>
    </w:p>
    <w:p w:rsidR="002A3036" w:rsidRPr="002A3036" w:rsidRDefault="002A3036" w:rsidP="002A3036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przenosi podatek VAT  na Zamawiającego w wartości……………zł *.</w:t>
      </w:r>
    </w:p>
    <w:p w:rsidR="002A3036" w:rsidRPr="002A3036" w:rsidRDefault="002A3036" w:rsidP="002A3036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nie przenosi podatku VAT  na Zamawiającego *.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* 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niepotrzebn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y podpunkt (a lub b)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skreślić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lub właściwy zaznaczyć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>(</w:t>
      </w:r>
      <w:r w:rsidRPr="002A3036"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  <w:t xml:space="preserve">W przypadku nie </w:t>
      </w:r>
      <w:r w:rsidRPr="002A3036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>skreślenia lub nie zaznaczenia żadnego podpunktu</w:t>
      </w:r>
      <w:r w:rsidRPr="002A3036">
        <w:rPr>
          <w:rFonts w:ascii="Tahoma" w:eastAsia="Times New Roman" w:hAnsi="Tahoma" w:cs="Tahoma"/>
          <w:b/>
          <w:bCs/>
          <w:i/>
          <w:sz w:val="18"/>
          <w:szCs w:val="18"/>
          <w:lang w:val="x-none" w:eastAsia="pl-PL"/>
        </w:rPr>
        <w:t xml:space="preserve"> Zamawiający przyjmuje, że Wykonawca </w:t>
      </w:r>
      <w:r w:rsidRPr="002A303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nie przenosi na Zamawiającego podatku VAT).</w:t>
      </w:r>
    </w:p>
    <w:p w:rsidR="002A3036" w:rsidRPr="002A3036" w:rsidRDefault="002A3036" w:rsidP="002A3036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Termin płatności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za dostarczony przedmiot zamówienia ustalamy na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>60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dni, licząc od dnia dostarczenia przedmiotu zamówienia oraz prawidłowo wypełnionej faktury do siedziby Zamawiającego. Wyjątek stanowi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>pakiet nr 2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, gdzie Zamawiający dopuszcza możliwość płatności w ciągu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>180 dni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od dnia dostarczenia przedmiotu zamówienia oraz prawidłowo wypełnionej faktury do siedziby Zamawiającego.</w:t>
      </w:r>
    </w:p>
    <w:p w:rsidR="002A3036" w:rsidRPr="002A3036" w:rsidRDefault="002A3036" w:rsidP="002A3036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Zapewniamy, że oferowany przez nas przedmiot zamówienia odpowiada wymaganiom jakościowym stawianym w SIWZ.</w:t>
      </w:r>
    </w:p>
    <w:p w:rsidR="002A3036" w:rsidRPr="002A3036" w:rsidRDefault="002A3036" w:rsidP="002A3036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Zapewniamy, że minimalny termin ważności dostarczanego asortymentu wynosi 11 miesięcy od chwili realizacji dostawy do Zamawiającego, z wyjątkiem pakietu nr 46, 47 (dot. żywienia dojelitowego), którego minimalny termin ważności asortymentu wynosi 6 miesięcy. Dostawy produktów z krótszym terminem ważności mogą być dopuszczone w wyjątkowych sytuacjach i każdorazowo zgodę na nie musi wyrazić Zamawiający.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:rsidR="002A3036" w:rsidRPr="002A3036" w:rsidRDefault="002A3036" w:rsidP="002A3036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Oświadczamy</w:t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że:</w:t>
      </w:r>
    </w:p>
    <w:p w:rsidR="002A3036" w:rsidRPr="002A3036" w:rsidRDefault="002A3036" w:rsidP="002A3036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zapoznaliśmy się z SIWZ i akc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eptujemy jej treść,</w:t>
      </w:r>
    </w:p>
    <w:p w:rsidR="002A3036" w:rsidRPr="002A3036" w:rsidRDefault="002A3036" w:rsidP="002A3036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spełniamy wszystkie wymagania zawarte w SIWZ i przyjmujemy je bez zastrzeżeń,</w:t>
      </w:r>
    </w:p>
    <w:p w:rsidR="002A3036" w:rsidRPr="002A3036" w:rsidRDefault="002A3036" w:rsidP="002A3036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otrzymaliśmy wszystkie konieczne informacje potrzebne do przygotowania oferty,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Oświadczamy, że wszystkie złożone przez nas dokumenty są zgodne z aktualnym stanem prawnym i faktycznym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, a w przypadku dołączenia do oferty dokumentów o których mowa w pkt. 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5.10 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SIWZ oświadczamy iż są aktualne na dzień złożenia.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Oświadczamy, że uważamy się związani  niniejszą ofertą przez okres 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val="x-none" w:eastAsia="pl-PL"/>
        </w:rPr>
        <w:t>60 dni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od upływu terminu składania ofert.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 xml:space="preserve">Bez zastrzeżeń przyjmujemy warunki zawarcia umowy i w przypadku wybrania naszej oferty jako najkorzystniejszej deklarujemy gotowość podpisania umowy niezwłocznie po upływie 10 dni od przesłania  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lastRenderedPageBreak/>
        <w:t>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>Oświadczamy, że brak jest podstaw do wykluczenia nas z postępowania w okolicznościach, o których mowa w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 SIWZ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>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Oświadczamy, iż dostawa przedmiotu zamówienia </w:t>
      </w:r>
      <w:r w:rsidRPr="002A3036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>do apteki szpitalnej</w:t>
      </w:r>
      <w:r w:rsidRPr="002A3036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 przy </w:t>
      </w:r>
      <w:r w:rsidRPr="002A3036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>ul.</w:t>
      </w:r>
      <w:r w:rsidRPr="002A3036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 xml:space="preserve"> </w:t>
      </w:r>
      <w:r w:rsidRPr="002A3036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 xml:space="preserve">Strzelców Bytomskich 11 oraz Truchana 7 </w:t>
      </w:r>
      <w:r w:rsidRPr="002A3036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>odbędzie się</w:t>
      </w:r>
      <w:r w:rsidRPr="002A3036">
        <w:rPr>
          <w:rFonts w:ascii="Tahoma" w:eastAsia="Times New Roman" w:hAnsi="Tahoma" w:cs="Tahoma"/>
          <w:b/>
          <w:bCs/>
          <w:color w:val="262626"/>
          <w:sz w:val="18"/>
          <w:szCs w:val="18"/>
          <w:lang w:val="x-none" w:eastAsia="pl-PL"/>
        </w:rPr>
        <w:t xml:space="preserve"> </w:t>
      </w:r>
      <w:r w:rsidRPr="002A3036">
        <w:rPr>
          <w:rFonts w:ascii="Tahoma" w:eastAsia="Times New Roman" w:hAnsi="Tahoma" w:cs="Tahoma"/>
          <w:bCs/>
          <w:color w:val="262626"/>
          <w:sz w:val="18"/>
          <w:szCs w:val="18"/>
          <w:lang w:val="x-none" w:eastAsia="pl-PL"/>
        </w:rPr>
        <w:t>na koszt i siłami Wykonawcy w następujących terminach określonych dla:</w:t>
      </w:r>
    </w:p>
    <w:p w:rsidR="002A3036" w:rsidRPr="002A3036" w:rsidRDefault="002A3036" w:rsidP="002A30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262626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pakietów od nr </w:t>
      </w:r>
      <w:r w:rsidRPr="002A3036"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  <w:t xml:space="preserve">1 - </w:t>
      </w:r>
      <w:r w:rsidRPr="002A3036"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  <w:t>10</w:t>
      </w:r>
      <w:r w:rsidRPr="002A3036"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  <w:t xml:space="preserve">, </w:t>
      </w:r>
      <w:r w:rsidRPr="002A3036">
        <w:rPr>
          <w:rFonts w:ascii="Tahoma" w:eastAsia="Times New Roman" w:hAnsi="Tahoma" w:cs="Tahoma"/>
          <w:b/>
          <w:color w:val="FF0000"/>
          <w:sz w:val="18"/>
          <w:szCs w:val="18"/>
          <w:u w:val="single"/>
          <w:lang w:eastAsia="pl-PL"/>
        </w:rPr>
        <w:t>12,</w:t>
      </w:r>
      <w:r w:rsidRPr="002A3036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2A3036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17 - 19 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>w terminie od godz. 7</w:t>
      </w:r>
      <w:r w:rsidRPr="002A3036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do godz. 11</w:t>
      </w:r>
      <w:r w:rsidRPr="002A3036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00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dnia następnego,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</w:t>
      </w:r>
      <w:r w:rsidRPr="002A3036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„cito” - do 12 godzin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momentu złożenia zamówienia),</w:t>
      </w:r>
    </w:p>
    <w:p w:rsidR="002A3036" w:rsidRPr="002A3036" w:rsidRDefault="002A3036" w:rsidP="002A30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pakietu nr </w:t>
      </w:r>
      <w:r w:rsidRPr="002A3036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 xml:space="preserve">16 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w terminie </w:t>
      </w:r>
      <w:r w:rsidRPr="002A3036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do 24 godzin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terminie, w czasie pracy Apteki od 7</w:t>
      </w:r>
      <w:r w:rsidRPr="002A3036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– 13</w:t>
      </w:r>
      <w:r w:rsidRPr="002A3036">
        <w:rPr>
          <w:rFonts w:ascii="Tahoma" w:eastAsia="Times New Roman" w:hAnsi="Tahoma" w:cs="Tahoma"/>
          <w:color w:val="262626"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Apteka na Truchana do godz. 15:00 (dostawa w trybie </w:t>
      </w:r>
      <w:r w:rsidRPr="002A3036">
        <w:rPr>
          <w:rFonts w:ascii="Tahoma" w:eastAsia="Times New Roman" w:hAnsi="Tahoma" w:cs="Tahoma"/>
          <w:b/>
          <w:color w:val="262626"/>
          <w:sz w:val="18"/>
          <w:szCs w:val="18"/>
          <w:lang w:eastAsia="pl-PL"/>
        </w:rPr>
        <w:t>„ cito” - do 12 godzin</w:t>
      </w:r>
      <w:r w:rsidRPr="002A3036">
        <w:rPr>
          <w:rFonts w:ascii="Tahoma" w:eastAsia="Times New Roman" w:hAnsi="Tahoma" w:cs="Tahoma"/>
          <w:color w:val="262626"/>
          <w:sz w:val="18"/>
          <w:szCs w:val="18"/>
          <w:lang w:eastAsia="pl-PL"/>
        </w:rPr>
        <w:t xml:space="preserve"> od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momentu złożenia zamówienia)</w:t>
      </w:r>
    </w:p>
    <w:p w:rsidR="002A3036" w:rsidRPr="002A3036" w:rsidRDefault="002A3036" w:rsidP="002A30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pakietu nr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20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w terminie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>do 48 godzin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 (w czasie pracy Apteki od 7</w:t>
      </w:r>
      <w:r w:rsidRPr="002A3036">
        <w:rPr>
          <w:rFonts w:ascii="Tahoma" w:eastAsia="Times New Roman" w:hAnsi="Tahoma" w:cs="Tahoma"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– 13</w:t>
      </w:r>
      <w:r w:rsidRPr="002A3036">
        <w:rPr>
          <w:rFonts w:ascii="Tahoma" w:eastAsia="Times New Roman" w:hAnsi="Tahoma" w:cs="Tahoma"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(Apteka na Truchana do godz. 15</w:t>
      </w:r>
      <w:r w:rsidRPr="002A3036">
        <w:rPr>
          <w:rFonts w:ascii="Tahoma" w:eastAsia="Times New Roman" w:hAnsi="Tahoma" w:cs="Tahoma"/>
          <w:sz w:val="18"/>
          <w:szCs w:val="18"/>
          <w:u w:val="single"/>
          <w:vertAlign w:val="superscript"/>
          <w:lang w:eastAsia="pl-PL"/>
        </w:rPr>
        <w:t>00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:rsidR="002A3036" w:rsidRPr="002A3036" w:rsidRDefault="002A3036" w:rsidP="002A30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pakietu nr </w:t>
      </w: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13 -15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w terminie uzgodnionym każdorazowo podczas składania zamówienia – import docelowy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, jednak nie krótszym niż 21 dni roboczych</w:t>
      </w:r>
    </w:p>
    <w:p w:rsidR="002A3036" w:rsidRPr="002A3036" w:rsidRDefault="002A3036" w:rsidP="002A3036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pakietu nr 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11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 terminie od godz. 7</w:t>
      </w:r>
      <w:r w:rsidRPr="002A3036">
        <w:rPr>
          <w:rFonts w:ascii="Tahoma" w:eastAsia="Times New Roman" w:hAnsi="Tahoma" w:cs="Tahoma"/>
          <w:bCs/>
          <w:sz w:val="18"/>
          <w:szCs w:val="18"/>
          <w:u w:val="single"/>
          <w:vertAlign w:val="superscript"/>
          <w:lang w:eastAsia="pl-PL"/>
        </w:rPr>
        <w:t>30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do godz. 11</w:t>
      </w:r>
      <w:r w:rsidRPr="002A3036">
        <w:rPr>
          <w:rFonts w:ascii="Tahoma" w:eastAsia="Times New Roman" w:hAnsi="Tahoma" w:cs="Tahoma"/>
          <w:bCs/>
          <w:sz w:val="18"/>
          <w:szCs w:val="18"/>
          <w:u w:val="single"/>
          <w:vertAlign w:val="superscript"/>
          <w:lang w:eastAsia="pl-PL"/>
        </w:rPr>
        <w:t>00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dnia następnego, od dnia złożenia zamówienia z wyłączeniem dni ustawowo wolnych od pracy (niedziele i święta) oraz sobót. Jeżeli dostawa wypada w dni wolne od pracy lub poza godzinami pracy apteki szpitalnej dostawa nastąpi w pierwszym dniu roboczym po wyznaczonym terminie (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dostawa w trybie „cito” - do 24 godzin od momentu złożenia zamówienia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)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W przypadku składania oferty przez Konsorcjum oświadczamy, iż za czynności objęte  </w:t>
      </w:r>
      <w:r w:rsidRPr="002A3036">
        <w:rPr>
          <w:rFonts w:ascii="Tahoma" w:eastAsia="Calibri" w:hAnsi="Tahoma" w:cs="Tahoma"/>
          <w:sz w:val="18"/>
          <w:szCs w:val="18"/>
          <w:lang w:eastAsia="pl-PL"/>
        </w:rPr>
        <w:t xml:space="preserve">zezwoleniem 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na obrót hurtowy produktami leczniczymi zgodnie z ustawą z dnia 6 września 2001 r. Prawo farmaceutyczne 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(t.j. Dz. U. 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2019 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r.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poz. 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499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z </w:t>
      </w:r>
      <w:proofErr w:type="spellStart"/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późn</w:t>
      </w:r>
      <w:proofErr w:type="spellEnd"/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. zm.),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ze strony konsorcjum będzie odpowiadała firma ……………………………………. </w:t>
      </w:r>
      <w:r w:rsidRPr="002A3036">
        <w:rPr>
          <w:rFonts w:ascii="Tahoma" w:eastAsia="Times New Roman" w:hAnsi="Tahoma" w:cs="Tahoma"/>
          <w:i/>
          <w:sz w:val="18"/>
          <w:szCs w:val="18"/>
          <w:lang w:eastAsia="pl-PL"/>
        </w:rPr>
        <w:t>(podać nazwę).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A303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(W przypadku nie uzupełnienia informacji Zamawiający przyjmuje, że za czynności objęte zezwoleniem odpowiada ten konsorcjant, którego dotyczy dołączone do oferty zezwolenie.)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36 a ust. 1 ustawy z dnia 29 stycznia 2004r. Prawo zamówień publicznych oświadczam/y,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że 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zamierzamy* / nie zamierzamy*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powierzyć wykonanie części zamówienia Podwykonawcom.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2A3036" w:rsidRPr="002A3036" w:rsidTr="007577CB">
        <w:trPr>
          <w:trHeight w:val="727"/>
        </w:trPr>
        <w:tc>
          <w:tcPr>
            <w:tcW w:w="595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03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Podwykonawca</w:t>
            </w:r>
          </w:p>
          <w:p w:rsidR="002A3036" w:rsidRPr="002A3036" w:rsidRDefault="002A3036" w:rsidP="002A3036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CEiDG</w:t>
            </w:r>
            <w:proofErr w:type="spellEnd"/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</w:tr>
      <w:tr w:rsidR="002A3036" w:rsidRPr="002A3036" w:rsidTr="007577CB">
        <w:trPr>
          <w:trHeight w:hRule="exact" w:val="364"/>
        </w:trPr>
        <w:tc>
          <w:tcPr>
            <w:tcW w:w="595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3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:rsidR="002A3036" w:rsidRPr="002A3036" w:rsidRDefault="002A3036" w:rsidP="002A3036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A3036" w:rsidRPr="002A3036" w:rsidTr="007577CB">
        <w:trPr>
          <w:trHeight w:hRule="exact" w:val="345"/>
        </w:trPr>
        <w:tc>
          <w:tcPr>
            <w:tcW w:w="595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A30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03" w:type="dxa"/>
            <w:vAlign w:val="center"/>
          </w:tcPr>
          <w:p w:rsidR="002A3036" w:rsidRPr="002A3036" w:rsidRDefault="002A3036" w:rsidP="002A3036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:rsidR="002A3036" w:rsidRPr="002A3036" w:rsidRDefault="002A3036" w:rsidP="002A3036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val="x-none" w:eastAsia="pl-PL"/>
        </w:rPr>
        <w:t>Uwaga:</w:t>
      </w:r>
      <w:r w:rsidRPr="002A3036"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  <w:t xml:space="preserve"> jeżeli Wykonawca zamierza zlecić Podwykonawcom część zamówienia należy wypełnić w JEDZ Dział IV Kryteria kwalifikacji, Część C – Zdolność techniczna i zawodowa  oraz podać część procentową zamówienia.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Zgodnie z przesłankami art. 22a ust. 1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ustawy z dnia 29 stycznia 2004r. – „Prawo zamówień publicznych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” </w:t>
      </w:r>
      <w:r w:rsidRPr="002A303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 korzystamy ** / korzystamy ** z zasobów udostępnianych przez inne podmioty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, celem potwierdzenia spełnienia warunków udziału w postępowaniu.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Załącznik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nr 6 SIWZ),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Podmiot udostępniający potencjał złożył **/ nie złożył **dokumenty (oświadczenie), o których mowa w punkcie  5.2. a)  SIWZ.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(złożył** - jeżeli, udostępnienie potencjału ma wpływ na spełnienie warunków udziału w postępowaniu przez Wykonawcę, który złożył ofertę.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nie złożył** - jeżeli, udostępnienie potencjału nie ma wpływu na spełnienie warunków udziału w postępowaniu przez Wykonawcę, który złożył ofertę. Wówczas, Wykonawca składający ofertę składa oświadczenie w części II załącznik nr 2 do SIWZ.)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A3036" w:rsidRPr="002A3036" w:rsidRDefault="002A3036" w:rsidP="002A303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[RODO - Rozporządzenie Parlamentu Europejskiego i Rady (UE) 2016/679 z dnia 27 kwietnia 2016 r. w sprawie ochrony osób fizycznych w związku z przetwarzaniem danych osobowych i w sprawie swobodnego przepływu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takich danych oraz uchylenia dyrektywy 95/46/WE (ogólne rozporządzenie o ochronie danych) (Dz. Urz. UE L 119 z 04.05.2016, str. 1]</w:t>
      </w:r>
    </w:p>
    <w:p w:rsidR="002A3036" w:rsidRPr="002A3036" w:rsidRDefault="002A3036" w:rsidP="002A3036">
      <w:pPr>
        <w:tabs>
          <w:tab w:val="num" w:pos="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Pr="002A3036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16 Zał. 1) wykonawca nie składa (usunięcie treści oświadczenia np. przez jego wykreślenie).</w:t>
      </w:r>
    </w:p>
    <w:p w:rsidR="002A3036" w:rsidRPr="002A3036" w:rsidRDefault="002A3036" w:rsidP="002A3036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Do kontaktów z Wykonawcą upoważniamy: ………………………</w:t>
      </w:r>
      <w:r w:rsidRPr="002A3036">
        <w:rPr>
          <w:rFonts w:ascii="Tahoma" w:eastAsia="Times New Roman" w:hAnsi="Tahoma" w:cs="Tahoma"/>
          <w:bCs/>
          <w:sz w:val="18"/>
          <w:szCs w:val="18"/>
          <w:lang w:eastAsia="pl-PL"/>
        </w:rPr>
        <w:t>……………………………….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………………..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Tel. .................................................</w:t>
      </w:r>
      <w:r w:rsidRPr="002A3036">
        <w:rPr>
          <w:rFonts w:ascii="Tahoma" w:eastAsia="Times New Roman" w:hAnsi="Tahoma" w:cs="Tahoma"/>
          <w:bCs/>
          <w:sz w:val="18"/>
          <w:szCs w:val="18"/>
          <w:lang w:val="en-US" w:eastAsia="pl-PL"/>
        </w:rPr>
        <w:t>.</w:t>
      </w: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... 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2A3036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Fax. .................................................... </w:t>
      </w:r>
    </w:p>
    <w:p w:rsidR="002A3036" w:rsidRPr="002A3036" w:rsidRDefault="002A3036" w:rsidP="002A30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</w:p>
    <w:p w:rsidR="002A3036" w:rsidRPr="002A3036" w:rsidRDefault="002A3036" w:rsidP="002A303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pl-PL"/>
        </w:rPr>
      </w:pPr>
      <w:proofErr w:type="spellStart"/>
      <w:r w:rsidRPr="002A3036">
        <w:rPr>
          <w:rFonts w:ascii="Tahoma" w:eastAsia="Times New Roman" w:hAnsi="Tahoma" w:cs="Tahoma"/>
          <w:sz w:val="18"/>
          <w:szCs w:val="18"/>
          <w:lang w:val="en-US" w:eastAsia="pl-PL"/>
        </w:rPr>
        <w:t>Adres</w:t>
      </w:r>
      <w:proofErr w:type="spellEnd"/>
      <w:r w:rsidRPr="002A3036">
        <w:rPr>
          <w:rFonts w:ascii="Tahoma" w:eastAsia="Times New Roman" w:hAnsi="Tahoma" w:cs="Tahoma"/>
          <w:sz w:val="18"/>
          <w:szCs w:val="18"/>
          <w:lang w:val="en-US" w:eastAsia="pl-PL"/>
        </w:rPr>
        <w:t xml:space="preserve"> e-mail ……………………………..………</w:t>
      </w:r>
    </w:p>
    <w:p w:rsidR="002A3036" w:rsidRPr="002A3036" w:rsidRDefault="002A3036" w:rsidP="002A3036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>Wraz z ofertą  przedkładamy następujące oświadczenia i dokumenty:</w:t>
      </w:r>
    </w:p>
    <w:p w:rsidR="002A3036" w:rsidRPr="002A3036" w:rsidRDefault="002A3036" w:rsidP="002A3036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c/....................................................................................................zał. nr ......................</w:t>
      </w: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</w:t>
      </w:r>
    </w:p>
    <w:p w:rsidR="002A3036" w:rsidRPr="002A3036" w:rsidRDefault="002A3036" w:rsidP="002A3036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A3036" w:rsidRPr="002A3036" w:rsidRDefault="002A3036" w:rsidP="002A3036">
      <w:pPr>
        <w:widowControl w:val="0"/>
        <w:autoSpaceDE w:val="0"/>
        <w:spacing w:after="0" w:line="240" w:lineRule="auto"/>
        <w:ind w:hanging="284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</w:t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  <w:t>.....................................................</w:t>
      </w:r>
    </w:p>
    <w:p w:rsidR="002A3036" w:rsidRPr="002A3036" w:rsidRDefault="002A3036" w:rsidP="002A303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Data, miejsce                                                    Podpis </w:t>
      </w: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osoby upoważnionej do reprezentowania  </w:t>
      </w:r>
    </w:p>
    <w:p w:rsidR="002A3036" w:rsidRPr="002A3036" w:rsidRDefault="002A3036" w:rsidP="002A303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3036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Wykonawcy</w:t>
      </w:r>
      <w:r w:rsidRPr="002A30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           </w:t>
      </w:r>
    </w:p>
    <w:p w:rsidR="009C1EA1" w:rsidRDefault="009C1EA1"/>
    <w:sectPr w:rsidR="009C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35DB0"/>
    <w:multiLevelType w:val="hybridMultilevel"/>
    <w:tmpl w:val="DB0023C0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0ADA">
      <w:start w:val="1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36"/>
    <w:rsid w:val="00065288"/>
    <w:rsid w:val="002A3036"/>
    <w:rsid w:val="009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dcterms:created xsi:type="dcterms:W3CDTF">2019-12-13T13:46:00Z</dcterms:created>
  <dcterms:modified xsi:type="dcterms:W3CDTF">2019-12-13T13:46:00Z</dcterms:modified>
</cp:coreProperties>
</file>