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19" w:rsidRPr="00B77C03" w:rsidRDefault="00DD5C19" w:rsidP="00DD5C19">
      <w:pPr>
        <w:widowControl w:val="0"/>
        <w:spacing w:line="276" w:lineRule="auto"/>
        <w:ind w:right="-2"/>
        <w:jc w:val="right"/>
        <w:rPr>
          <w:rFonts w:ascii="Tahoma" w:hAnsi="Tahoma" w:cs="Tahoma"/>
          <w:b/>
          <w:color w:val="000000"/>
          <w:sz w:val="16"/>
          <w:szCs w:val="16"/>
        </w:rPr>
      </w:pPr>
      <w:r w:rsidRPr="00DD5C19">
        <w:rPr>
          <w:rFonts w:ascii="Tahoma" w:hAnsi="Tahoma" w:cs="Tahoma"/>
          <w:b/>
          <w:color w:val="000000"/>
          <w:sz w:val="16"/>
          <w:szCs w:val="16"/>
          <w:highlight w:val="yellow"/>
        </w:rPr>
        <w:t>ZMODYFIKOWANY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</w:t>
      </w:r>
      <w:r w:rsidRPr="00B77C03">
        <w:rPr>
          <w:rFonts w:ascii="Tahoma" w:hAnsi="Tahoma" w:cs="Tahoma"/>
          <w:b/>
          <w:color w:val="000000"/>
          <w:sz w:val="16"/>
          <w:szCs w:val="16"/>
        </w:rPr>
        <w:t>Załącznik nr 2.A do SIWZ</w:t>
      </w:r>
    </w:p>
    <w:p w:rsidR="00DD5C19" w:rsidRPr="00B77C03" w:rsidRDefault="00DD5C19" w:rsidP="00DD5C19">
      <w:pPr>
        <w:pStyle w:val="Tekstpodstawowywcity"/>
        <w:tabs>
          <w:tab w:val="left" w:pos="0"/>
        </w:tabs>
        <w:spacing w:line="276" w:lineRule="auto"/>
        <w:ind w:right="2"/>
        <w:jc w:val="center"/>
        <w:rPr>
          <w:rFonts w:ascii="Tahoma" w:hAnsi="Tahoma" w:cs="Tahoma"/>
          <w:b/>
          <w:sz w:val="16"/>
          <w:szCs w:val="16"/>
        </w:rPr>
      </w:pPr>
    </w:p>
    <w:p w:rsidR="00DD5C19" w:rsidRPr="00B77C03" w:rsidRDefault="00DD5C19" w:rsidP="00DD5C19">
      <w:pPr>
        <w:pStyle w:val="Tekstpodstawowywcity"/>
        <w:tabs>
          <w:tab w:val="left" w:pos="0"/>
        </w:tabs>
        <w:spacing w:line="276" w:lineRule="auto"/>
        <w:ind w:right="2"/>
        <w:jc w:val="center"/>
        <w:rPr>
          <w:rFonts w:ascii="Tahoma" w:hAnsi="Tahoma" w:cs="Tahoma"/>
          <w:b/>
          <w:bCs/>
          <w:sz w:val="16"/>
          <w:szCs w:val="16"/>
        </w:rPr>
      </w:pPr>
      <w:r w:rsidRPr="00B77C03">
        <w:rPr>
          <w:rFonts w:ascii="Tahoma" w:hAnsi="Tahoma" w:cs="Tahoma"/>
          <w:b/>
          <w:sz w:val="16"/>
          <w:szCs w:val="16"/>
        </w:rPr>
        <w:t>OPIS PRZEDMIOTU ZAMÓWIENIA</w:t>
      </w:r>
    </w:p>
    <w:p w:rsidR="00DD5C19" w:rsidRPr="00B77C03" w:rsidRDefault="00DD5C19" w:rsidP="00DD5C19">
      <w:pPr>
        <w:widowControl w:val="0"/>
        <w:spacing w:line="276" w:lineRule="auto"/>
        <w:ind w:right="-2"/>
        <w:jc w:val="right"/>
        <w:rPr>
          <w:rFonts w:ascii="Tahoma" w:hAnsi="Tahoma" w:cs="Tahoma"/>
          <w:b/>
          <w:color w:val="000000"/>
          <w:sz w:val="16"/>
          <w:szCs w:val="16"/>
        </w:rPr>
      </w:pPr>
    </w:p>
    <w:p w:rsidR="00DD5C19" w:rsidRPr="00B77C03" w:rsidRDefault="00DD5C19" w:rsidP="00DD5C19">
      <w:pPr>
        <w:widowControl w:val="0"/>
        <w:spacing w:line="276" w:lineRule="auto"/>
        <w:ind w:left="993" w:right="-2" w:hanging="993"/>
        <w:jc w:val="both"/>
        <w:rPr>
          <w:rFonts w:ascii="Tahoma" w:hAnsi="Tahoma" w:cs="Tahoma"/>
          <w:color w:val="000000"/>
          <w:sz w:val="16"/>
          <w:szCs w:val="16"/>
        </w:rPr>
      </w:pPr>
      <w:r w:rsidRPr="00B77C03">
        <w:rPr>
          <w:rFonts w:ascii="Tahoma" w:hAnsi="Tahoma" w:cs="Tahoma"/>
          <w:b/>
          <w:color w:val="000000"/>
          <w:sz w:val="16"/>
          <w:szCs w:val="16"/>
        </w:rPr>
        <w:t xml:space="preserve">PAKIET 1 - </w:t>
      </w:r>
      <w:r w:rsidRPr="00B77C03">
        <w:rPr>
          <w:rFonts w:ascii="Tahoma" w:hAnsi="Tahoma" w:cs="Tahoma"/>
          <w:color w:val="000000"/>
          <w:sz w:val="16"/>
          <w:szCs w:val="16"/>
          <w:u w:val="single"/>
        </w:rPr>
        <w:t>ZAKUP I DOSTA</w:t>
      </w:r>
      <w:r>
        <w:rPr>
          <w:rFonts w:ascii="Tahoma" w:hAnsi="Tahoma" w:cs="Tahoma"/>
          <w:color w:val="000000"/>
          <w:sz w:val="16"/>
          <w:szCs w:val="16"/>
          <w:u w:val="single"/>
        </w:rPr>
        <w:t>WA ODCZYNNIKÓW WRAZ Z DZIERŻAWĄ</w:t>
      </w:r>
      <w:r w:rsidRPr="00B77C03">
        <w:rPr>
          <w:rFonts w:ascii="Tahoma" w:hAnsi="Tahoma" w:cs="Tahoma"/>
          <w:color w:val="000000"/>
          <w:sz w:val="16"/>
          <w:szCs w:val="16"/>
          <w:u w:val="single"/>
        </w:rPr>
        <w:t xml:space="preserve"> ANALIZATOR</w:t>
      </w:r>
      <w:r>
        <w:rPr>
          <w:rFonts w:ascii="Tahoma" w:hAnsi="Tahoma" w:cs="Tahoma"/>
          <w:color w:val="000000"/>
          <w:sz w:val="16"/>
          <w:szCs w:val="16"/>
          <w:u w:val="single"/>
        </w:rPr>
        <w:t>A</w:t>
      </w:r>
      <w:r w:rsidRPr="00B77C03">
        <w:rPr>
          <w:rFonts w:ascii="Tahoma" w:hAnsi="Tahoma" w:cs="Tahoma"/>
          <w:color w:val="000000"/>
          <w:sz w:val="16"/>
          <w:szCs w:val="16"/>
          <w:u w:val="single"/>
        </w:rPr>
        <w:t xml:space="preserve"> DO BADAŃ HEMATOLOGICZNYCH DLA POTRZEB LABORATORIUM ANALITYCZNEGO JEDNOSTKA PRZY UL. STRZELCÓW BYTOMSKICH 11</w:t>
      </w:r>
    </w:p>
    <w:p w:rsidR="00DD5C19" w:rsidRPr="00B77C03" w:rsidRDefault="00DD5C19" w:rsidP="00DD5C19">
      <w:pPr>
        <w:widowControl w:val="0"/>
        <w:spacing w:line="276" w:lineRule="auto"/>
        <w:ind w:right="-2"/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p w:rsidR="00DD5C19" w:rsidRPr="00B77C03" w:rsidRDefault="00DD5C19" w:rsidP="00DD5C19">
      <w:pPr>
        <w:tabs>
          <w:tab w:val="left" w:pos="1984"/>
        </w:tabs>
        <w:spacing w:line="276" w:lineRule="auto"/>
        <w:ind w:right="-2"/>
        <w:rPr>
          <w:rFonts w:ascii="Tahoma" w:hAnsi="Tahoma" w:cs="Tahoma"/>
          <w:b/>
          <w:sz w:val="16"/>
          <w:szCs w:val="16"/>
        </w:rPr>
      </w:pPr>
      <w:r w:rsidRPr="00B77C03">
        <w:rPr>
          <w:rFonts w:ascii="Tahoma" w:hAnsi="Tahoma" w:cs="Tahoma"/>
          <w:b/>
          <w:sz w:val="16"/>
          <w:szCs w:val="16"/>
        </w:rPr>
        <w:t>Wymagania techniczne – warunki graniczne i pożądane</w:t>
      </w:r>
    </w:p>
    <w:p w:rsidR="00DD5C19" w:rsidRPr="00B77C03" w:rsidRDefault="00DD5C19" w:rsidP="00DD5C19">
      <w:pPr>
        <w:tabs>
          <w:tab w:val="left" w:pos="1984"/>
        </w:tabs>
        <w:spacing w:line="276" w:lineRule="auto"/>
        <w:ind w:right="-2"/>
        <w:rPr>
          <w:rFonts w:ascii="Tahoma" w:hAnsi="Tahoma" w:cs="Tahoma"/>
          <w:b/>
          <w:sz w:val="16"/>
          <w:szCs w:val="16"/>
        </w:rPr>
      </w:pPr>
    </w:p>
    <w:p w:rsidR="00DD5C19" w:rsidRPr="00B77C03" w:rsidRDefault="00DD5C19" w:rsidP="00DD5C19">
      <w:pPr>
        <w:spacing w:line="276" w:lineRule="auto"/>
        <w:rPr>
          <w:rFonts w:ascii="Tahoma" w:hAnsi="Tahoma" w:cs="Tahoma"/>
          <w:sz w:val="16"/>
          <w:szCs w:val="16"/>
        </w:rPr>
      </w:pPr>
      <w:r w:rsidRPr="00B77C03">
        <w:rPr>
          <w:rFonts w:ascii="Tahoma" w:hAnsi="Tahoma" w:cs="Tahoma"/>
          <w:sz w:val="16"/>
          <w:szCs w:val="16"/>
        </w:rPr>
        <w:t>Nazwa urządzenia (podać typ):  …………………………….……………………..……………………………….</w:t>
      </w:r>
    </w:p>
    <w:p w:rsidR="00DD5C19" w:rsidRPr="00B77C03" w:rsidRDefault="00DD5C19" w:rsidP="00DD5C19">
      <w:pPr>
        <w:spacing w:line="276" w:lineRule="auto"/>
        <w:rPr>
          <w:rFonts w:ascii="Tahoma" w:hAnsi="Tahoma" w:cs="Tahoma"/>
          <w:sz w:val="16"/>
          <w:szCs w:val="16"/>
        </w:rPr>
      </w:pPr>
      <w:r w:rsidRPr="00B77C03">
        <w:rPr>
          <w:rFonts w:ascii="Tahoma" w:hAnsi="Tahoma" w:cs="Tahoma"/>
          <w:sz w:val="16"/>
          <w:szCs w:val="16"/>
        </w:rPr>
        <w:t>Producent:</w:t>
      </w:r>
      <w:r w:rsidRPr="00B77C03">
        <w:rPr>
          <w:rFonts w:ascii="Tahoma" w:hAnsi="Tahoma" w:cs="Tahoma"/>
          <w:sz w:val="16"/>
          <w:szCs w:val="16"/>
        </w:rPr>
        <w:tab/>
        <w:t xml:space="preserve">  ………………………………………………….……………………..……………………………….</w:t>
      </w:r>
    </w:p>
    <w:p w:rsidR="00DD5C19" w:rsidRPr="00B77C03" w:rsidRDefault="00DD5C19" w:rsidP="00DD5C19">
      <w:pPr>
        <w:spacing w:line="276" w:lineRule="auto"/>
        <w:rPr>
          <w:rFonts w:ascii="Tahoma" w:hAnsi="Tahoma" w:cs="Tahoma"/>
          <w:sz w:val="16"/>
          <w:szCs w:val="16"/>
        </w:rPr>
      </w:pPr>
      <w:r w:rsidRPr="00B77C03">
        <w:rPr>
          <w:rFonts w:ascii="Tahoma" w:hAnsi="Tahoma" w:cs="Tahoma"/>
          <w:sz w:val="16"/>
          <w:szCs w:val="16"/>
        </w:rPr>
        <w:t xml:space="preserve">Kraj wytwórcy: </w:t>
      </w:r>
      <w:r w:rsidRPr="00B77C03">
        <w:rPr>
          <w:rFonts w:ascii="Tahoma" w:hAnsi="Tahoma" w:cs="Tahoma"/>
          <w:sz w:val="16"/>
          <w:szCs w:val="16"/>
        </w:rPr>
        <w:tab/>
        <w:t>……………………………………………….……………………..……………………………….</w:t>
      </w:r>
    </w:p>
    <w:p w:rsidR="00DD5C19" w:rsidRPr="00B77C03" w:rsidRDefault="00DD5C19" w:rsidP="00DD5C19">
      <w:pPr>
        <w:spacing w:line="276" w:lineRule="auto"/>
        <w:rPr>
          <w:rFonts w:ascii="Tahoma" w:hAnsi="Tahoma" w:cs="Tahoma"/>
          <w:sz w:val="16"/>
          <w:szCs w:val="16"/>
        </w:rPr>
      </w:pPr>
      <w:r w:rsidRPr="00B77C03">
        <w:rPr>
          <w:rFonts w:ascii="Tahoma" w:hAnsi="Tahoma" w:cs="Tahoma"/>
          <w:sz w:val="16"/>
          <w:szCs w:val="16"/>
        </w:rPr>
        <w:t>Dystrybutor na terenie RP:</w:t>
      </w:r>
      <w:r w:rsidRPr="00B77C03">
        <w:rPr>
          <w:rFonts w:ascii="Tahoma" w:hAnsi="Tahoma" w:cs="Tahoma"/>
          <w:sz w:val="16"/>
          <w:szCs w:val="16"/>
        </w:rPr>
        <w:tab/>
        <w:t>.……………………………….……………………..……………………………….</w:t>
      </w:r>
    </w:p>
    <w:p w:rsidR="00DD5C19" w:rsidRPr="00B77C03" w:rsidRDefault="00DD5C19" w:rsidP="00DD5C19">
      <w:pPr>
        <w:spacing w:line="276" w:lineRule="auto"/>
        <w:rPr>
          <w:rFonts w:ascii="Tahoma" w:hAnsi="Tahoma" w:cs="Tahoma"/>
          <w:b/>
          <w:color w:val="000000"/>
          <w:sz w:val="16"/>
          <w:szCs w:val="16"/>
        </w:rPr>
      </w:pPr>
      <w:r w:rsidRPr="00B77C03">
        <w:rPr>
          <w:rFonts w:ascii="Tahoma" w:hAnsi="Tahoma" w:cs="Tahoma"/>
          <w:sz w:val="16"/>
          <w:szCs w:val="16"/>
        </w:rPr>
        <w:t xml:space="preserve">Rok produkcji aparatu (nie wcześniej niż </w:t>
      </w:r>
      <w:r w:rsidRPr="00B77C03">
        <w:rPr>
          <w:rFonts w:ascii="Tahoma" w:hAnsi="Tahoma" w:cs="Tahoma"/>
          <w:b/>
          <w:color w:val="000000"/>
          <w:sz w:val="16"/>
          <w:szCs w:val="16"/>
        </w:rPr>
        <w:t>2019 rok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) </w:t>
      </w:r>
      <w:r w:rsidRPr="00B77C03">
        <w:rPr>
          <w:rFonts w:ascii="Tahoma" w:hAnsi="Tahoma" w:cs="Tahoma"/>
          <w:b/>
          <w:color w:val="000000"/>
          <w:sz w:val="16"/>
          <w:szCs w:val="16"/>
        </w:rPr>
        <w:t>: …………………………………………….</w:t>
      </w:r>
    </w:p>
    <w:p w:rsidR="00DD5C19" w:rsidRPr="00B77C03" w:rsidRDefault="00DD5C19" w:rsidP="00DD5C19">
      <w:pPr>
        <w:spacing w:line="276" w:lineRule="auto"/>
        <w:rPr>
          <w:rFonts w:ascii="Tahoma" w:hAnsi="Tahoma" w:cs="Tahoma"/>
          <w:color w:val="000000"/>
          <w:sz w:val="16"/>
          <w:szCs w:val="16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2"/>
        <w:gridCol w:w="1776"/>
        <w:gridCol w:w="3119"/>
      </w:tblGrid>
      <w:tr w:rsidR="00DD5C19" w:rsidRPr="00B77C03" w:rsidTr="00281FF8">
        <w:trPr>
          <w:trHeight w:val="989"/>
          <w:tblHeader/>
        </w:trPr>
        <w:tc>
          <w:tcPr>
            <w:tcW w:w="5312" w:type="dxa"/>
            <w:shd w:val="clear" w:color="auto" w:fill="DEEAF6" w:themeFill="accent1" w:themeFillTint="33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WYMAGANIA GRANICZNE</w:t>
            </w:r>
          </w:p>
        </w:tc>
        <w:tc>
          <w:tcPr>
            <w:tcW w:w="1776" w:type="dxa"/>
            <w:shd w:val="clear" w:color="auto" w:fill="DEEAF6" w:themeFill="accent1" w:themeFillTint="33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ODPOWIEDŹ OFERENTA</w:t>
            </w:r>
          </w:p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TAK / NIE*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POTWIERDZENIE SPEŁNIENIA WYMAGANYCH WARUNKÓW GRANICZNYCH </w:t>
            </w:r>
          </w:p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(potwierdzić wpisem w tej kolumnie oferowane parametry)</w:t>
            </w:r>
            <w:r w:rsidRPr="00B77C0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</w:p>
          <w:p w:rsidR="00DD5C19" w:rsidRPr="00B77C03" w:rsidRDefault="00DD5C19" w:rsidP="00281FF8">
            <w:pPr>
              <w:spacing w:line="276" w:lineRule="auto"/>
              <w:ind w:firstLine="4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D5C19" w:rsidRPr="00B77C03" w:rsidTr="00281FF8">
        <w:trPr>
          <w:trHeight w:val="224"/>
          <w:tblHeader/>
        </w:trPr>
        <w:tc>
          <w:tcPr>
            <w:tcW w:w="5312" w:type="dxa"/>
            <w:shd w:val="clear" w:color="auto" w:fill="DEEAF6" w:themeFill="accent1" w:themeFillTint="33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776" w:type="dxa"/>
            <w:shd w:val="clear" w:color="auto" w:fill="DEEAF6" w:themeFill="accent1" w:themeFillTint="33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i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i/>
                <w:color w:val="000000"/>
                <w:sz w:val="16"/>
                <w:szCs w:val="16"/>
              </w:rPr>
              <w:t>3</w:t>
            </w: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3"/>
            <w:shd w:val="clear" w:color="auto" w:fill="D0CECE" w:themeFill="background2" w:themeFillShade="E6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mallCaps/>
                <w:color w:val="000000"/>
                <w:sz w:val="16"/>
                <w:szCs w:val="16"/>
              </w:rPr>
              <w:t>analizator hematologiczny 5 diff podstawowy</w:t>
            </w: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mallCap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mallCaps/>
                <w:color w:val="000000"/>
                <w:sz w:val="16"/>
                <w:szCs w:val="16"/>
              </w:rPr>
              <w:t>I.</w:t>
            </w:r>
            <w:r w:rsidRPr="00B77C0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Wymagania</w:t>
            </w:r>
            <w:r w:rsidRPr="00B77C03">
              <w:rPr>
                <w:rFonts w:ascii="Tahoma" w:hAnsi="Tahoma" w:cs="Tahoma"/>
                <w:b/>
                <w:smallCaps/>
                <w:color w:val="000000"/>
                <w:sz w:val="16"/>
                <w:szCs w:val="16"/>
              </w:rPr>
              <w:t xml:space="preserve"> </w:t>
            </w: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47"/>
        </w:trPr>
        <w:tc>
          <w:tcPr>
            <w:tcW w:w="5312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Analizator hematologiczny w komplecie z podajnikiem automatycznym na min. 50 próbek, z komputerem i monitorem, wbudowanym oraz zewnętrznym czytnikiem kodów kreskowych oraz zewnętrzną drukarką laserową wraz z tonerem ( jeden komplet).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 xml:space="preserve"> Wydajność  analizatora</w:t>
            </w: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5312" w:type="dxa"/>
          </w:tcPr>
          <w:p w:rsidR="00DD5C19" w:rsidRPr="00B77C03" w:rsidRDefault="00DD5C19" w:rsidP="00281FF8">
            <w:pPr>
              <w:tabs>
                <w:tab w:val="left" w:pos="497"/>
              </w:tabs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Wydajność minimum 100 ozn. / godzinę CBC i CBC+5DIFF - dla    </w:t>
            </w:r>
          </w:p>
          <w:p w:rsidR="00DD5C19" w:rsidRPr="00B77C03" w:rsidRDefault="00DD5C19" w:rsidP="00281FF8">
            <w:pPr>
              <w:tabs>
                <w:tab w:val="left" w:pos="497"/>
              </w:tabs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próbek podawanych w trybie automatycznym  oraz próbek w trybie </w:t>
            </w:r>
          </w:p>
          <w:p w:rsidR="00DD5C19" w:rsidRPr="00B77C03" w:rsidRDefault="00DD5C19" w:rsidP="00281FF8">
            <w:pPr>
              <w:tabs>
                <w:tab w:val="left" w:pos="497"/>
              </w:tabs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manualnym.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 xml:space="preserve"> Metoda badań</w:t>
            </w: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5312" w:type="dxa"/>
          </w:tcPr>
          <w:p w:rsidR="00DD5C19" w:rsidRPr="00B77C03" w:rsidRDefault="00DD5C19" w:rsidP="00281FF8">
            <w:pPr>
              <w:tabs>
                <w:tab w:val="left" w:pos="497"/>
              </w:tabs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min. 30 parametrów morfologii krwi raportowanych na ekranie </w:t>
            </w:r>
          </w:p>
          <w:p w:rsidR="00DD5C19" w:rsidRPr="00B77C03" w:rsidRDefault="00DD5C19" w:rsidP="00281FF8">
            <w:pPr>
              <w:tabs>
                <w:tab w:val="left" w:pos="497"/>
              </w:tabs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w tym :  </w:t>
            </w:r>
          </w:p>
          <w:p w:rsidR="00DD5C19" w:rsidRPr="00B77C03" w:rsidRDefault="00DD5C19" w:rsidP="00281FF8">
            <w:pPr>
              <w:tabs>
                <w:tab w:val="left" w:pos="497"/>
              </w:tabs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a)  podstawowa morfologia – RBC pomiar konduktometryczny,</w:t>
            </w:r>
          </w:p>
          <w:p w:rsidR="00DD5C19" w:rsidRPr="00B77C03" w:rsidRDefault="00DD5C19" w:rsidP="00281FF8">
            <w:pPr>
              <w:tabs>
                <w:tab w:val="left" w:pos="497"/>
              </w:tabs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b)  rozdział na min 5 DIFF    -  metoda fluorescencyjnej cytometrii przepływowej</w:t>
            </w:r>
          </w:p>
          <w:p w:rsidR="00DD5C19" w:rsidRPr="00B77C03" w:rsidRDefault="00DD5C19" w:rsidP="00281FF8">
            <w:pPr>
              <w:tabs>
                <w:tab w:val="left" w:pos="497"/>
              </w:tabs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c) pomiar retikulocytów wraz z określeniem stopnia dojrzewania retikulocyta – metoda fluorescencyjnej cytometrii przepływowej 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5312" w:type="dxa"/>
          </w:tcPr>
          <w:p w:rsidR="00DD5C19" w:rsidRPr="00B77C03" w:rsidRDefault="00DD5C19" w:rsidP="00281FF8">
            <w:pPr>
              <w:tabs>
                <w:tab w:val="left" w:pos="497"/>
              </w:tabs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W każdej próbce standardowo wykonywane zliczanie erytroblastów - NRBC i korekta całkowitej liczby WBC.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5312" w:type="dxa"/>
          </w:tcPr>
          <w:p w:rsidR="00DD5C19" w:rsidRPr="00B77C03" w:rsidRDefault="00DD5C19" w:rsidP="00281FF8">
            <w:pPr>
              <w:tabs>
                <w:tab w:val="left" w:pos="497"/>
              </w:tabs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Tryb Low WBC, który umożliwia wiarygodny i dokładny pomiar próbek leukopenicznych z wydłużonym czasem pomiaru WBC, co przekłada się na większą liczbę analizowanych komórek i bardziej wiarygodny wynik zliczania i różnicowania WBC (np. w przypadku niskich wartości NEUT w próbkach pacjentów poddawanych chemioterapii).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5312" w:type="dxa"/>
          </w:tcPr>
          <w:p w:rsidR="00DD5C19" w:rsidRPr="00B77C03" w:rsidRDefault="00DD5C19" w:rsidP="00281FF8">
            <w:pPr>
              <w:tabs>
                <w:tab w:val="left" w:pos="497"/>
              </w:tabs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Możliwość weryfikacji pomiaru płytek krwi metodą optyczną, minimalizującą wpływ na pomiar fragmentocytów i mikrocytów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5312" w:type="dxa"/>
          </w:tcPr>
          <w:p w:rsidR="00DD5C19" w:rsidRPr="00B77C03" w:rsidRDefault="00DD5C19" w:rsidP="00281FF8">
            <w:pPr>
              <w:tabs>
                <w:tab w:val="left" w:pos="497"/>
              </w:tabs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Możliwość oznaczania płynów ustrojowych (w tym PMR) bez użycia dodatkowych odczynników. Kontrola wewnątrzlaboratoryjna do płynów minimum 1 raz w roku </w:t>
            </w:r>
            <w:r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w ramach wartości brutto oferty.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5312" w:type="dxa"/>
          </w:tcPr>
          <w:p w:rsidR="00DD5C19" w:rsidRPr="00B77C03" w:rsidRDefault="00DD5C19" w:rsidP="00281FF8">
            <w:pPr>
              <w:tabs>
                <w:tab w:val="left" w:pos="497"/>
              </w:tabs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Fotometryczny pomiar stężenia hemoglobiny przy wykorzystaniu odczynnika bezcyjankowego. Pomiar w oddzielnym kanale w celu minimalizacji interferencji ze strony krwinek białych i lipidów.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 xml:space="preserve">  Eliminacja interferencji pomiaru hemoglobiny</w:t>
            </w: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359"/>
        </w:trPr>
        <w:tc>
          <w:tcPr>
            <w:tcW w:w="5312" w:type="dxa"/>
          </w:tcPr>
          <w:p w:rsidR="00DD5C19" w:rsidRPr="00B77C03" w:rsidRDefault="00DD5C19" w:rsidP="00281FF8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 xml:space="preserve">  Pomiar hemoglobiny </w:t>
            </w:r>
            <w:r w:rsidRPr="007B3562">
              <w:rPr>
                <w:rFonts w:ascii="Tahoma" w:hAnsi="Tahoma" w:cs="Tahoma"/>
                <w:sz w:val="16"/>
                <w:szCs w:val="16"/>
                <w:highlight w:val="yellow"/>
              </w:rPr>
              <w:t>z minimalizacją interferencji</w:t>
            </w:r>
            <w:r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>spowodowanej wysoką</w:t>
            </w:r>
            <w:r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 xml:space="preserve"> leukocytozą lub/i  lipemią.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 xml:space="preserve">  System pracy analizatora</w:t>
            </w: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51"/>
        </w:trPr>
        <w:tc>
          <w:tcPr>
            <w:tcW w:w="5312" w:type="dxa"/>
          </w:tcPr>
          <w:p w:rsidR="00DD5C19" w:rsidRPr="00B77C03" w:rsidRDefault="00DD5C19" w:rsidP="00281FF8">
            <w:pPr>
              <w:pStyle w:val="Tekstpodstawowy"/>
              <w:widowControl/>
              <w:tabs>
                <w:tab w:val="left" w:pos="497"/>
              </w:tabs>
              <w:spacing w:line="276" w:lineRule="auto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77C03">
              <w:rPr>
                <w:rFonts w:ascii="Tahoma" w:hAnsi="Tahoma" w:cs="Tahoma"/>
                <w:b w:val="0"/>
                <w:snapToGrid w:val="0"/>
                <w:color w:val="000000"/>
                <w:sz w:val="16"/>
                <w:szCs w:val="16"/>
              </w:rPr>
              <w:t xml:space="preserve">Możliwość wykonywania badań w różnych trybach pracy bez potrzeby sortowania probówek: CBC, CBC+DIFF.  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  </w:t>
            </w:r>
            <w:r w:rsidRPr="00B77C03"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  <w:t>Liniowość zliczania</w:t>
            </w:r>
            <w:r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683"/>
        </w:trPr>
        <w:tc>
          <w:tcPr>
            <w:tcW w:w="5312" w:type="dxa"/>
          </w:tcPr>
          <w:p w:rsidR="00DD5C19" w:rsidRPr="00B77C03" w:rsidRDefault="00DD5C19" w:rsidP="00281FF8">
            <w:pPr>
              <w:pStyle w:val="Tekstpodstawowy"/>
              <w:spacing w:line="276" w:lineRule="auto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B77C03">
              <w:rPr>
                <w:rFonts w:ascii="Tahoma" w:hAnsi="Tahoma" w:cs="Tahoma"/>
                <w:b w:val="0"/>
                <w:sz w:val="16"/>
                <w:szCs w:val="16"/>
              </w:rPr>
              <w:t xml:space="preserve">Liniowość zliczania:  </w:t>
            </w:r>
          </w:p>
          <w:p w:rsidR="00DD5C19" w:rsidRPr="00FC4F7D" w:rsidRDefault="00DD5C19" w:rsidP="00DD5C19">
            <w:pPr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krwinek białych do 440 tys/ul</w:t>
            </w:r>
            <w:r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7B3562"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  <w:highlight w:val="yellow"/>
              </w:rPr>
              <w:t>z pierwotnej próbki</w:t>
            </w:r>
          </w:p>
          <w:p w:rsidR="00DD5C19" w:rsidRPr="00B77C03" w:rsidRDefault="00DD5C19" w:rsidP="00DD5C19">
            <w:pPr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płytek krwi do 5 mln/ul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312" w:type="dxa"/>
          </w:tcPr>
          <w:p w:rsidR="00DD5C19" w:rsidRPr="00B77C03" w:rsidRDefault="00DD5C19" w:rsidP="00281FF8">
            <w:pPr>
              <w:tabs>
                <w:tab w:val="left" w:pos="283"/>
              </w:tabs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>Sposób podawania próbek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312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manualny oraz automatyczny podajnik dostosowany do systemu zamkniętego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B77C03"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  <w:t>Podawanie próbek pilnych</w:t>
            </w: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475"/>
        </w:trPr>
        <w:tc>
          <w:tcPr>
            <w:tcW w:w="5312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Podawanie próbek pilnych bez przerywania</w:t>
            </w:r>
          </w:p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pracy rutynowej.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312" w:type="dxa"/>
          </w:tcPr>
          <w:p w:rsidR="00DD5C19" w:rsidRPr="00B77C03" w:rsidRDefault="00DD5C19" w:rsidP="00281FF8">
            <w:pPr>
              <w:tabs>
                <w:tab w:val="left" w:pos="283"/>
              </w:tabs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  <w:t xml:space="preserve"> Objętość próbki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312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Maksymalna objętość próbki do wykonania pełnego profilu badań</w:t>
            </w:r>
          </w:p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od 88 ul zarówno w trybie manualnym jak i podajnikowym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 xml:space="preserve"> Sygnalizacja poziomu płynów</w:t>
            </w: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5312" w:type="dxa"/>
          </w:tcPr>
          <w:p w:rsidR="00DD5C19" w:rsidRPr="00F2118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F2118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2118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Sygnalizacja niskiego poziomu odczynników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312" w:type="dxa"/>
          </w:tcPr>
          <w:p w:rsidR="00DD5C19" w:rsidRPr="00F21183" w:rsidRDefault="00DD5C19" w:rsidP="00281FF8">
            <w:pPr>
              <w:tabs>
                <w:tab w:val="left" w:pos="283"/>
              </w:tabs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F21183">
              <w:rPr>
                <w:rFonts w:ascii="Tahoma" w:hAnsi="Tahoma" w:cs="Tahoma"/>
                <w:b/>
                <w:sz w:val="16"/>
                <w:szCs w:val="16"/>
              </w:rPr>
              <w:t xml:space="preserve"> Kontrola jakości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312" w:type="dxa"/>
          </w:tcPr>
          <w:p w:rsidR="00DD5C19" w:rsidRDefault="00DD5C19" w:rsidP="00281FF8">
            <w:pPr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F2118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Krew kontrola w probówkach systemu zamkniętego do codziennej kontroli morfologii i retikulocytów ( wspólna) na 3 poziomach, policzona z uwzględnieniem daty ważności fiolki podanej na opakowaniu</w:t>
            </w:r>
            <w:r w:rsidR="00DA0B15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.</w:t>
            </w:r>
          </w:p>
          <w:p w:rsidR="00DA0B15" w:rsidRPr="00F21183" w:rsidRDefault="00DA0B15" w:rsidP="00281FF8">
            <w:pPr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DA0B15">
              <w:rPr>
                <w:rFonts w:ascii="Tahoma" w:hAnsi="Tahoma" w:cs="Tahoma"/>
                <w:b/>
                <w:i/>
                <w:color w:val="000000" w:themeColor="text1"/>
                <w:sz w:val="16"/>
                <w:szCs w:val="18"/>
                <w:highlight w:val="yellow"/>
                <w:u w:val="single"/>
              </w:rPr>
              <w:t>S</w:t>
            </w:r>
            <w:r w:rsidRPr="00DA0B15">
              <w:rPr>
                <w:rFonts w:ascii="Tahoma" w:hAnsi="Tahoma" w:cs="Tahoma"/>
                <w:b/>
                <w:i/>
                <w:color w:val="000000" w:themeColor="text1"/>
                <w:sz w:val="16"/>
                <w:szCs w:val="18"/>
                <w:highlight w:val="yellow"/>
                <w:u w:val="single"/>
              </w:rPr>
              <w:t>tabilności krwi kontrolnej liczonej od daty produkcji do daty ważności próbki w zamkniętym systemie podawania próbek.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939"/>
        </w:trPr>
        <w:tc>
          <w:tcPr>
            <w:tcW w:w="53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55"/>
            </w:tblGrid>
            <w:tr w:rsidR="00DD5C19" w:rsidRPr="00F21183" w:rsidTr="00281FF8">
              <w:trPr>
                <w:trHeight w:val="935"/>
              </w:trPr>
              <w:tc>
                <w:tcPr>
                  <w:tcW w:w="5455" w:type="dxa"/>
                </w:tcPr>
                <w:p w:rsidR="00DD5C19" w:rsidRPr="00F21183" w:rsidRDefault="00DD5C19" w:rsidP="00281FF8">
                  <w:pPr>
                    <w:spacing w:line="276" w:lineRule="auto"/>
                    <w:rPr>
                      <w:rFonts w:ascii="Tahoma" w:hAnsi="Tahoma" w:cs="Tahoma"/>
                      <w:snapToGrid w:val="0"/>
                      <w:color w:val="000000"/>
                      <w:sz w:val="16"/>
                      <w:szCs w:val="16"/>
                    </w:rPr>
                  </w:pPr>
                  <w:r w:rsidRPr="00F21183">
                    <w:rPr>
                      <w:rFonts w:ascii="Tahoma" w:hAnsi="Tahoma" w:cs="Tahoma"/>
                      <w:snapToGrid w:val="0"/>
                      <w:color w:val="000000"/>
                      <w:sz w:val="16"/>
                      <w:szCs w:val="16"/>
                    </w:rPr>
                    <w:t xml:space="preserve">Możliwość wpięcia analizatora do międzynarodowej kontroli jakości producenta opartej o wyniki kontroli codziennej (konieczny certyfikat poświadczający udział minimum 1 raz w roku) </w:t>
                  </w:r>
                </w:p>
              </w:tc>
            </w:tr>
          </w:tbl>
          <w:p w:rsidR="00DD5C19" w:rsidRPr="00F21183" w:rsidRDefault="00DD5C19" w:rsidP="00281FF8">
            <w:pPr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312" w:type="dxa"/>
          </w:tcPr>
          <w:p w:rsidR="00DD5C19" w:rsidRPr="00F21183" w:rsidRDefault="00DD5C19" w:rsidP="00281FF8">
            <w:pPr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F2118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System kontroli jakości, pełne opracowanie wyniku próbki krwi </w:t>
            </w:r>
          </w:p>
          <w:p w:rsidR="00DD5C19" w:rsidRPr="00F21183" w:rsidRDefault="00DD5C19" w:rsidP="00281FF8">
            <w:pPr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F2118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kontrolnej (w tym graficzne)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19" w:rsidRPr="00F21183" w:rsidRDefault="00DD5C19" w:rsidP="00281FF8">
            <w:pPr>
              <w:spacing w:line="276" w:lineRule="auto"/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</w:pPr>
            <w:r w:rsidRPr="00F2118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F21183">
              <w:rPr>
                <w:rFonts w:ascii="Tahoma" w:hAnsi="Tahoma" w:cs="Tahoma"/>
                <w:b/>
                <w:snapToGrid w:val="0"/>
                <w:color w:val="000000"/>
                <w:sz w:val="16"/>
                <w:szCs w:val="16"/>
              </w:rPr>
              <w:t>Oznakowanie wyników patologicznych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19" w:rsidRPr="00F21183" w:rsidRDefault="00DD5C19" w:rsidP="00281FF8">
            <w:pPr>
              <w:spacing w:line="276" w:lineRule="auto"/>
              <w:ind w:left="355" w:hanging="283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F2118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 Oznakowanie wyników patologicznych :</w:t>
            </w:r>
          </w:p>
          <w:p w:rsidR="00DD5C19" w:rsidRPr="00F21183" w:rsidRDefault="00DD5C19" w:rsidP="00281FF8">
            <w:pPr>
              <w:spacing w:line="276" w:lineRule="auto"/>
              <w:ind w:left="355" w:hanging="283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F2118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• Mikrocyty</w:t>
            </w:r>
          </w:p>
          <w:p w:rsidR="00DD5C19" w:rsidRPr="00F21183" w:rsidRDefault="00DD5C19" w:rsidP="00281FF8">
            <w:pPr>
              <w:spacing w:line="276" w:lineRule="auto"/>
              <w:ind w:left="355" w:hanging="283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F2118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• Niedojrzałe granulocyty,</w:t>
            </w:r>
          </w:p>
          <w:p w:rsidR="00DD5C19" w:rsidRPr="00F21183" w:rsidRDefault="00DD5C19" w:rsidP="00281FF8">
            <w:pPr>
              <w:spacing w:line="276" w:lineRule="auto"/>
              <w:ind w:left="355" w:hanging="283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F2118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• Erytroblasty,</w:t>
            </w:r>
          </w:p>
          <w:p w:rsidR="00DD5C19" w:rsidRPr="00F21183" w:rsidRDefault="00DD5C19" w:rsidP="00281FF8">
            <w:pPr>
              <w:spacing w:line="276" w:lineRule="auto"/>
              <w:ind w:left="355" w:hanging="283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F2118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• Atypowe limfocyty/blasty,</w:t>
            </w:r>
          </w:p>
          <w:p w:rsidR="00DD5C19" w:rsidRPr="00F21183" w:rsidRDefault="00DD5C19" w:rsidP="00281FF8">
            <w:pPr>
              <w:spacing w:line="276" w:lineRule="auto"/>
              <w:ind w:left="355" w:hanging="283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F2118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• Fragmenty krwinek czerwonych,</w:t>
            </w:r>
          </w:p>
          <w:p w:rsidR="00DD5C19" w:rsidRPr="00F21183" w:rsidRDefault="00DD5C19" w:rsidP="00281FF8">
            <w:pPr>
              <w:spacing w:line="276" w:lineRule="auto"/>
              <w:ind w:left="355" w:hanging="283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F2118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• Duże płytki,</w:t>
            </w:r>
          </w:p>
          <w:p w:rsidR="00DD5C19" w:rsidRPr="00F21183" w:rsidRDefault="00DD5C19" w:rsidP="00281FF8">
            <w:pPr>
              <w:spacing w:line="276" w:lineRule="auto"/>
              <w:ind w:left="355" w:hanging="283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F2118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• Agregaty płytkowe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189"/>
        </w:trPr>
        <w:tc>
          <w:tcPr>
            <w:tcW w:w="10207" w:type="dxa"/>
            <w:gridSpan w:val="3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z w:val="16"/>
                <w:szCs w:val="16"/>
              </w:rPr>
              <w:t xml:space="preserve"> II. System informatyczny</w:t>
            </w: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5312" w:type="dxa"/>
          </w:tcPr>
          <w:p w:rsidR="00DD5C19" w:rsidRPr="00B77C03" w:rsidRDefault="00DD5C19" w:rsidP="00DD5C19">
            <w:pPr>
              <w:numPr>
                <w:ilvl w:val="0"/>
                <w:numId w:val="1"/>
              </w:numPr>
              <w:tabs>
                <w:tab w:val="num" w:pos="360"/>
              </w:tabs>
              <w:spacing w:line="276" w:lineRule="auto"/>
              <w:ind w:left="360" w:hanging="288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Dwukierunkowa transmisja danych między analizatorem                           a komputerem zewnętrznym.</w:t>
            </w:r>
          </w:p>
          <w:p w:rsidR="00DD5C19" w:rsidRPr="00B77C03" w:rsidRDefault="00DD5C19" w:rsidP="00DD5C19">
            <w:pPr>
              <w:numPr>
                <w:ilvl w:val="0"/>
                <w:numId w:val="1"/>
              </w:numPr>
              <w:tabs>
                <w:tab w:val="num" w:pos="360"/>
              </w:tabs>
              <w:spacing w:line="276" w:lineRule="auto"/>
              <w:ind w:left="360" w:hanging="288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Możliwość zmiany konfiguracji wydruków wyników badań</w:t>
            </w:r>
          </w:p>
          <w:p w:rsidR="00DD5C19" w:rsidRPr="00B77C03" w:rsidRDefault="00DD5C19" w:rsidP="00DD5C19">
            <w:pPr>
              <w:numPr>
                <w:ilvl w:val="0"/>
                <w:numId w:val="1"/>
              </w:numPr>
              <w:tabs>
                <w:tab w:val="num" w:pos="360"/>
              </w:tabs>
              <w:spacing w:line="276" w:lineRule="auto"/>
              <w:ind w:left="360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Odcz</w:t>
            </w:r>
            <w:r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 xml:space="preserve">yt kodów paskowych na próbkach </w:t>
            </w:r>
          </w:p>
          <w:p w:rsidR="00DD5C19" w:rsidRPr="00B77C03" w:rsidRDefault="00DD5C19" w:rsidP="00DD5C19">
            <w:pPr>
              <w:numPr>
                <w:ilvl w:val="0"/>
                <w:numId w:val="1"/>
              </w:numPr>
              <w:tabs>
                <w:tab w:val="num" w:pos="360"/>
              </w:tabs>
              <w:spacing w:line="276" w:lineRule="auto"/>
              <w:ind w:left="360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Zewnętrzny czytnik kodów w wyposażeniu,</w:t>
            </w:r>
          </w:p>
          <w:p w:rsidR="00DD5C19" w:rsidRPr="00B77C03" w:rsidRDefault="00DD5C19" w:rsidP="00DD5C19">
            <w:pPr>
              <w:numPr>
                <w:ilvl w:val="0"/>
                <w:numId w:val="1"/>
              </w:numPr>
              <w:tabs>
                <w:tab w:val="num" w:pos="360"/>
              </w:tabs>
              <w:spacing w:line="276" w:lineRule="auto"/>
              <w:ind w:left="360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Wymagana możliwość wydruku:</w:t>
            </w:r>
          </w:p>
          <w:p w:rsidR="00DD5C19" w:rsidRPr="00B77C03" w:rsidRDefault="00DD5C19" w:rsidP="00DD5C19">
            <w:pPr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wyników kontroli jakości</w:t>
            </w:r>
          </w:p>
          <w:p w:rsidR="00DD5C19" w:rsidRPr="00B77C03" w:rsidRDefault="00DD5C19" w:rsidP="00DD5C19">
            <w:pPr>
              <w:numPr>
                <w:ilvl w:val="0"/>
                <w:numId w:val="4"/>
              </w:numPr>
              <w:spacing w:line="276" w:lineRule="auto"/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napToGrid w:val="0"/>
                <w:color w:val="000000"/>
                <w:sz w:val="16"/>
                <w:szCs w:val="16"/>
              </w:rPr>
              <w:t>pełnych wyników badań hematologicznych wraz z wynikiem graficznym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5312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Podłączenie do systemu LIS </w:t>
            </w:r>
            <w:r w:rsidRPr="00B77C03">
              <w:rPr>
                <w:rFonts w:ascii="Tahoma" w:hAnsi="Tahoma" w:cs="Tahoma"/>
                <w:sz w:val="16"/>
                <w:szCs w:val="16"/>
              </w:rPr>
              <w:t xml:space="preserve">– komunikacja dwukierunkowa. Koszt podłączenia po stronie </w:t>
            </w:r>
            <w:r>
              <w:rPr>
                <w:rFonts w:ascii="Tahoma" w:hAnsi="Tahoma" w:cs="Tahoma"/>
                <w:sz w:val="16"/>
                <w:szCs w:val="16"/>
              </w:rPr>
              <w:t>Wykonawcy</w:t>
            </w:r>
          </w:p>
        </w:tc>
        <w:tc>
          <w:tcPr>
            <w:tcW w:w="1776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3"/>
            <w:vAlign w:val="center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b/>
                <w:smallCaps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mallCaps/>
                <w:color w:val="000000"/>
                <w:sz w:val="16"/>
                <w:szCs w:val="16"/>
              </w:rPr>
              <w:t>Wymagania z zakresu gwarancji, serwisu, dopuszczenia do użytkowania, warunki dodatkowe dla oferowanych urządzeń laboratoryjnych</w:t>
            </w: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  <w:vAlign w:val="center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Instrukcja obsługi urządzeń w języku polskim, intuicyjne oprogramowanie w języku angielskim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  <w:vAlign w:val="center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color w:val="000000"/>
                <w:sz w:val="16"/>
                <w:szCs w:val="16"/>
              </w:rPr>
              <w:lastRenderedPageBreak/>
              <w:t>Szkolenie personelu zamawiającego</w:t>
            </w: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(Pracowników Laboratorium w zakresie poprawnej eksploatacji urządzeń i działania systemu informatycznego oraz interpretacji wyników - w terminie do 7 dni od instalacji urządzenia/ systemu)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opisać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  <w:vAlign w:val="center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Wykonawca gwarantuje, że wyżej wyspecyfikowane urządzenie </w:t>
            </w:r>
          </w:p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jest kompletne i będzie gotowe do użytkowania bez żadnych dodatkowych zakupów i inwestycji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  <w:vAlign w:val="center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Wykonawca gwarantuje, że dzierżawione urządzenie objęte </w:t>
            </w:r>
          </w:p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jest gwarancją na cały czas trwania umowy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  <w:vAlign w:val="center"/>
          </w:tcPr>
          <w:p w:rsidR="00DD5C19" w:rsidRPr="00B77C03" w:rsidRDefault="00DD5C19" w:rsidP="00281FF8">
            <w:pPr>
              <w:tabs>
                <w:tab w:val="left" w:pos="498"/>
              </w:tabs>
              <w:suppressAutoHyphens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Wykonawca zobowiązuje się do przeprowadzenia przeglądów serwisowych wydzierżawionego urządzenia laboratoryjnego. </w:t>
            </w: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Wliczony w cenę oferty</w:t>
            </w:r>
            <w:r w:rsidRPr="00B77C03">
              <w:rPr>
                <w:rFonts w:ascii="Tahoma" w:hAnsi="Tahoma" w:cs="Tahoma"/>
                <w:sz w:val="16"/>
                <w:szCs w:val="16"/>
              </w:rPr>
              <w:t xml:space="preserve"> przegląd nie mniej niż 1 raz w ciągu </w:t>
            </w:r>
          </w:p>
          <w:p w:rsidR="00DD5C19" w:rsidRPr="00B77C03" w:rsidRDefault="00DD5C19" w:rsidP="00281FF8">
            <w:pPr>
              <w:tabs>
                <w:tab w:val="left" w:pos="498"/>
              </w:tabs>
              <w:suppressAutoHyphens/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12 miesięcy potwierdzony dokumentem/ certyfikatem dopuszczającym do dalszego stosowania. Wykonawca zobowiązany jest przedstawić po podpisaniu umowy harmonogram działań serwisowych zgodny z zaleceniami producenta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W okresie</w:t>
            </w:r>
            <w:r w:rsidRPr="00B77C03"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  <w:r w:rsidRPr="00B77C03">
              <w:rPr>
                <w:rFonts w:ascii="Tahoma" w:hAnsi="Tahoma" w:cs="Tahoma"/>
                <w:sz w:val="16"/>
                <w:szCs w:val="16"/>
              </w:rPr>
              <w:t>gwarancji Wykonawca zobowiązuje się do naprawy lub wymiany części zużywalnych, zamiennych oraz akcesoriów urządzenia na nowe oryginalne, które uległy uszkodzeniu z przyczyn niezależnych od obsługi. Koszty naprawy zostały uwzględnione w cenie oferty.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Wykonawca oświadcza, że występujące awarie i usterki będące wynikiem normalnej, zgodnej z instrukcją obsługi i eksploatacji urządzeń oraz systemu informatycznego, będzie usuwał na koszt własny w terminie uzgodnionym z Zamawiającym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</w:tcPr>
          <w:p w:rsidR="00DD5C19" w:rsidRPr="00B77C03" w:rsidRDefault="00DD5C19" w:rsidP="00281FF8">
            <w:pPr>
              <w:spacing w:line="276" w:lineRule="auto"/>
              <w:ind w:left="57" w:right="-57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Paszporty techniczne (karty techniczne) będą dostarczone wraz z urząd</w:t>
            </w:r>
            <w:r>
              <w:rPr>
                <w:rFonts w:ascii="Tahoma" w:hAnsi="Tahoma" w:cs="Tahoma"/>
                <w:sz w:val="16"/>
                <w:szCs w:val="16"/>
              </w:rPr>
              <w:t>zeniem, przy czym zawierać będą</w:t>
            </w:r>
            <w:r w:rsidRPr="00B77C03">
              <w:rPr>
                <w:rFonts w:ascii="Tahoma" w:hAnsi="Tahoma" w:cs="Tahoma"/>
                <w:sz w:val="16"/>
                <w:szCs w:val="16"/>
              </w:rPr>
              <w:t xml:space="preserve"> (minimum) poniższe dane:</w:t>
            </w:r>
          </w:p>
          <w:p w:rsidR="00DD5C19" w:rsidRPr="00B77C03" w:rsidRDefault="00DD5C19" w:rsidP="00DD5C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nazwa urządzenia pozwalająca zidentyfikować przeznaczenie urządzenia,</w:t>
            </w:r>
          </w:p>
          <w:p w:rsidR="00DD5C19" w:rsidRPr="00B77C03" w:rsidRDefault="00DD5C19" w:rsidP="00DD5C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nazwa producenta,</w:t>
            </w:r>
          </w:p>
          <w:p w:rsidR="00DD5C19" w:rsidRPr="00B77C03" w:rsidRDefault="00DD5C19" w:rsidP="00DD5C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typ urządzenia i numer seryjny, </w:t>
            </w:r>
          </w:p>
          <w:p w:rsidR="00DD5C19" w:rsidRPr="00B77C03" w:rsidRDefault="00DD5C19" w:rsidP="00DD5C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data rozpoczęcia eksploatacji. </w:t>
            </w:r>
          </w:p>
          <w:p w:rsidR="00DD5C19" w:rsidRPr="00B77C03" w:rsidRDefault="00DD5C19" w:rsidP="00281FF8">
            <w:pPr>
              <w:spacing w:line="276" w:lineRule="auto"/>
              <w:ind w:left="57" w:right="-57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W części ww. dokumentu dotyczącej napraw i badań stanu technicznego powinny znaleźć się zapisy dokumentujące:</w:t>
            </w:r>
          </w:p>
          <w:p w:rsidR="00DD5C19" w:rsidRPr="00B77C03" w:rsidRDefault="00DD5C19" w:rsidP="00DD5C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uruchomienie urządzenia, przeprowadzenie testu, </w:t>
            </w:r>
          </w:p>
          <w:p w:rsidR="00DD5C19" w:rsidRPr="00B77C03" w:rsidRDefault="00DD5C19" w:rsidP="00DD5C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poświadczenie, że urządzenie jest sprawne i bezpieczne w użytkowaniu, </w:t>
            </w:r>
          </w:p>
          <w:p w:rsidR="00DD5C19" w:rsidRPr="00B77C03" w:rsidRDefault="00DD5C19" w:rsidP="00DD5C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284" w:hanging="227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 xml:space="preserve">datę wykonania powyższych czynności, </w:t>
            </w:r>
          </w:p>
          <w:p w:rsidR="00DD5C19" w:rsidRPr="00B77C03" w:rsidRDefault="00DD5C19" w:rsidP="00DD5C1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76" w:lineRule="auto"/>
              <w:ind w:left="284" w:hanging="227"/>
              <w:textAlignment w:val="baseline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datę, do której powinien zostać wykonany następny okresowy przegląd techniczny urządzenia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  <w:vAlign w:val="center"/>
          </w:tcPr>
          <w:p w:rsidR="00DD5C19" w:rsidRPr="00B77C03" w:rsidRDefault="00DD5C19" w:rsidP="00281FF8">
            <w:pPr>
              <w:spacing w:line="276" w:lineRule="auto"/>
              <w:ind w:lef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W okresie trwania gwarancji Wykonawca zobowiązuje się do załatwienia wszelkich formalności celnych, związanych z ewentualną wymianą urządzeń na nowe, jego wysyłką do naprawy gwarancyjnej i odbiorem lub jego importem we własnym zakresie – bez udziału zamawiającego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  <w:vAlign w:val="center"/>
          </w:tcPr>
          <w:p w:rsidR="00DD5C19" w:rsidRPr="00B77C03" w:rsidRDefault="00DD5C19" w:rsidP="00281FF8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Obsługa serwisowa świadczona jest przez 7 dni w tygodniu 24 godziny/ dobę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  <w:vAlign w:val="center"/>
          </w:tcPr>
          <w:p w:rsidR="00DD5C19" w:rsidRPr="00B77C03" w:rsidRDefault="00DD5C19" w:rsidP="00281FF8">
            <w:pPr>
              <w:spacing w:line="276" w:lineRule="auto"/>
              <w:ind w:lef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Czas reakcji serwisu od chwili zgłoszenia awarii do momentu przyjazdu techników do Szpitala wynosi do </w:t>
            </w:r>
            <w:r w:rsidRPr="00DD5C19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</w:rPr>
              <w:t xml:space="preserve">48 </w:t>
            </w:r>
            <w:r w:rsidRPr="00DD5C19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</w:rPr>
              <w:t>godzin</w:t>
            </w: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 w dni robocze.</w:t>
            </w:r>
          </w:p>
          <w:p w:rsidR="00DD5C19" w:rsidRPr="00DD5C19" w:rsidRDefault="00DD5C19" w:rsidP="00281FF8">
            <w:pPr>
              <w:spacing w:line="276" w:lineRule="auto"/>
              <w:ind w:left="57"/>
              <w:rPr>
                <w:rFonts w:ascii="Tahoma" w:hAnsi="Tahoma" w:cs="Tahoma"/>
                <w:sz w:val="16"/>
                <w:szCs w:val="16"/>
              </w:rPr>
            </w:pPr>
            <w:r w:rsidRPr="00DD5C19">
              <w:rPr>
                <w:rFonts w:ascii="Tahoma" w:hAnsi="Tahoma" w:cs="Tahoma"/>
                <w:sz w:val="16"/>
                <w:szCs w:val="16"/>
              </w:rPr>
              <w:t>W dni wolne od pracy Zamawiający będzie mógł zgłosić awarię bezpośrednio do inżyniera serwisowego opiekującego się Zamawiającym oraz skorzystać z pomocy zdalnej.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  <w:vAlign w:val="center"/>
          </w:tcPr>
          <w:p w:rsidR="00DD5C19" w:rsidRPr="00B77C03" w:rsidRDefault="00DD5C19" w:rsidP="00281FF8">
            <w:pPr>
              <w:pStyle w:val="Stopka"/>
              <w:overflowPunct w:val="0"/>
              <w:autoSpaceDE w:val="0"/>
              <w:autoSpaceDN w:val="0"/>
              <w:adjustRightInd w:val="0"/>
              <w:ind w:left="72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b/>
                <w:spacing w:val="-4"/>
                <w:sz w:val="16"/>
                <w:szCs w:val="16"/>
              </w:rPr>
              <w:t>Wykonawca zapewnia Zamawiającemu aparat  zastępczy o równorzędnych parametrach</w:t>
            </w:r>
            <w:r w:rsidRPr="00B77C03">
              <w:rPr>
                <w:rFonts w:ascii="Tahoma" w:hAnsi="Tahoma" w:cs="Tahoma"/>
                <w:spacing w:val="-4"/>
                <w:sz w:val="16"/>
                <w:szCs w:val="16"/>
              </w:rPr>
              <w:t xml:space="preserve"> w przypadku, gdy czas naprawy aparatu trwa dłuższej niż 72 godziny </w:t>
            </w: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z wyłączeniem dni ustawowo wolnych od pracy (niedzieli, świąt) oraz sobót</w:t>
            </w:r>
            <w:r w:rsidRPr="00B77C03">
              <w:rPr>
                <w:rFonts w:ascii="Tahoma" w:hAnsi="Tahoma" w:cs="Tahoma"/>
                <w:spacing w:val="-4"/>
                <w:sz w:val="16"/>
                <w:szCs w:val="16"/>
              </w:rPr>
              <w:t>, licząc od momentu zgłoszenia przez Zamawiającego awarii.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pStyle w:val="Stopka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  <w:vAlign w:val="center"/>
          </w:tcPr>
          <w:p w:rsidR="00DD5C19" w:rsidRPr="00B77C03" w:rsidRDefault="00DD5C19" w:rsidP="00281FF8">
            <w:pPr>
              <w:spacing w:line="276" w:lineRule="auto"/>
              <w:ind w:lef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Maksymalna ilość napraw głównych (np. tego samego elementu), po których urządzenie zostanie wymienione na egzemplarz wolny od wad: 3 naprawy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  <w:vAlign w:val="center"/>
          </w:tcPr>
          <w:p w:rsidR="00DD5C19" w:rsidRPr="00B77C03" w:rsidRDefault="00DD5C19" w:rsidP="00281FF8">
            <w:pPr>
              <w:spacing w:line="276" w:lineRule="auto"/>
              <w:ind w:lef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Dojazd techników/ serwisantów do siedziby Zamawiającego oraz transport sprzętu odbywa się na koszt Wykonawcy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  <w:vAlign w:val="center"/>
          </w:tcPr>
          <w:p w:rsidR="00DD5C19" w:rsidRPr="00B77C03" w:rsidRDefault="00DD5C19" w:rsidP="00281FF8">
            <w:pPr>
              <w:spacing w:line="276" w:lineRule="auto"/>
              <w:ind w:left="57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 xml:space="preserve">Siedziba serwisu - dokładny adres i nr telefonu. </w:t>
            </w:r>
          </w:p>
          <w:p w:rsidR="00DD5C19" w:rsidRPr="00B77C03" w:rsidRDefault="00DD5C19" w:rsidP="00281FF8">
            <w:pPr>
              <w:spacing w:line="276" w:lineRule="auto"/>
              <w:ind w:left="57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77C03">
              <w:rPr>
                <w:rFonts w:ascii="Tahoma" w:hAnsi="Tahoma" w:cs="Tahoma"/>
                <w:color w:val="000000"/>
                <w:sz w:val="16"/>
                <w:szCs w:val="16"/>
              </w:rPr>
              <w:t>Dane osoby odpowiedzialnej za serwisowanie sprzętu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DD5C19" w:rsidRPr="00B77C03" w:rsidTr="00281FF8">
        <w:tblPrEx>
          <w:tblLook w:val="0000" w:firstRow="0" w:lastRow="0" w:firstColumn="0" w:lastColumn="0" w:noHBand="0" w:noVBand="0"/>
        </w:tblPrEx>
        <w:tc>
          <w:tcPr>
            <w:tcW w:w="5312" w:type="dxa"/>
            <w:vAlign w:val="center"/>
          </w:tcPr>
          <w:p w:rsidR="00DD5C19" w:rsidRPr="00B77C03" w:rsidRDefault="00DD5C19" w:rsidP="00281FF8">
            <w:pPr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RODO- dane pacjentów po zakończeniu dzierżawy pozostają własnością zamawiającego, a pamięć w analizatorze zostanie wykasowana.</w:t>
            </w:r>
          </w:p>
        </w:tc>
        <w:tc>
          <w:tcPr>
            <w:tcW w:w="1776" w:type="dxa"/>
            <w:vAlign w:val="center"/>
          </w:tcPr>
          <w:p w:rsidR="00DD5C19" w:rsidRPr="00B77C03" w:rsidRDefault="00DD5C19" w:rsidP="00281FF8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77C03">
              <w:rPr>
                <w:rFonts w:ascii="Tahoma" w:hAnsi="Tahoma" w:cs="Tahoma"/>
                <w:sz w:val="16"/>
                <w:szCs w:val="16"/>
              </w:rPr>
              <w:t>TAK, podać</w:t>
            </w:r>
          </w:p>
        </w:tc>
        <w:tc>
          <w:tcPr>
            <w:tcW w:w="3119" w:type="dxa"/>
          </w:tcPr>
          <w:p w:rsidR="00DD5C19" w:rsidRPr="00B77C03" w:rsidRDefault="00DD5C19" w:rsidP="00281FF8">
            <w:pPr>
              <w:spacing w:line="276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DD5C19" w:rsidRPr="00B77C03" w:rsidRDefault="00DD5C19" w:rsidP="00DD5C19">
      <w:pPr>
        <w:pStyle w:val="Nagwek6"/>
        <w:spacing w:line="276" w:lineRule="auto"/>
        <w:jc w:val="left"/>
        <w:rPr>
          <w:rFonts w:ascii="Tahoma" w:hAnsi="Tahoma" w:cs="Tahoma"/>
          <w:sz w:val="16"/>
          <w:szCs w:val="16"/>
        </w:rPr>
      </w:pPr>
      <w:r w:rsidRPr="00B77C03">
        <w:rPr>
          <w:rFonts w:ascii="Tahoma" w:hAnsi="Tahoma" w:cs="Tahoma"/>
          <w:sz w:val="16"/>
          <w:szCs w:val="16"/>
        </w:rPr>
        <w:t xml:space="preserve">Uwaga: </w:t>
      </w:r>
      <w:r w:rsidRPr="00B77C03">
        <w:rPr>
          <w:rFonts w:ascii="Tahoma" w:hAnsi="Tahoma" w:cs="Tahoma"/>
          <w:sz w:val="16"/>
          <w:szCs w:val="16"/>
        </w:rPr>
        <w:tab/>
        <w:t>Dzierżawiony aparat musi odpowiadać parametrom opisanym przez Zamawiającego.</w:t>
      </w:r>
      <w:r>
        <w:rPr>
          <w:rFonts w:ascii="Tahoma" w:hAnsi="Tahoma" w:cs="Tahoma"/>
          <w:sz w:val="16"/>
          <w:szCs w:val="16"/>
        </w:rPr>
        <w:t xml:space="preserve"> </w:t>
      </w:r>
      <w:r w:rsidRPr="00B77C03">
        <w:rPr>
          <w:rFonts w:ascii="Tahoma" w:hAnsi="Tahoma" w:cs="Tahoma"/>
          <w:sz w:val="16"/>
          <w:szCs w:val="16"/>
        </w:rPr>
        <w:t>Nie wypełnienie którejkolwiek z rubryk w kolumnie 3 tabeli „</w:t>
      </w:r>
      <w:r>
        <w:rPr>
          <w:rFonts w:ascii="Tahoma" w:hAnsi="Tahoma" w:cs="Tahoma"/>
          <w:sz w:val="16"/>
          <w:szCs w:val="16"/>
        </w:rPr>
        <w:t>Potwierdzenie spełnienia wymaganych warunków granicznych</w:t>
      </w:r>
      <w:r w:rsidRPr="00B77C03">
        <w:rPr>
          <w:rFonts w:ascii="Tahoma" w:hAnsi="Tahoma" w:cs="Tahoma"/>
          <w:sz w:val="16"/>
          <w:szCs w:val="16"/>
        </w:rPr>
        <w:t xml:space="preserve">”, bądź nie spełnienie warunków granicznych będzie skutkować odrzuceniem oferty. </w:t>
      </w:r>
    </w:p>
    <w:p w:rsidR="00DD5C19" w:rsidRPr="00B77C03" w:rsidRDefault="00DD5C19" w:rsidP="00DD5C19">
      <w:pPr>
        <w:shd w:val="clear" w:color="auto" w:fill="FFFFFF"/>
        <w:spacing w:line="276" w:lineRule="auto"/>
        <w:jc w:val="both"/>
        <w:rPr>
          <w:rFonts w:ascii="Tahoma" w:hAnsi="Tahoma" w:cs="Tahoma"/>
          <w:bCs/>
          <w:spacing w:val="-4"/>
          <w:sz w:val="16"/>
          <w:szCs w:val="16"/>
        </w:rPr>
      </w:pPr>
      <w:r w:rsidRPr="00B77C03">
        <w:rPr>
          <w:rFonts w:ascii="Tahoma" w:hAnsi="Tahoma" w:cs="Tahoma"/>
          <w:bCs/>
          <w:spacing w:val="-4"/>
          <w:sz w:val="16"/>
          <w:szCs w:val="16"/>
        </w:rPr>
        <w:t xml:space="preserve">Powyższe warunki graniczne stanowią wymagania odcinające. Nie spełnienie nawet jednego z w/w wymagań spowoduje odrzucenie oferty. Brak opisu będzie traktowany jako brak danego parametru w oferowanej konfiguracji urządzenia. Zamawiający zastrzega sobie prawo do sprawdzenia wiarygodności podanych przez Wykonawcę parametrów technicznych we wszystkich dostępnych źródłach w tym również poprzez zwrócenie się o złożenie dodatkowych wyjaśnień przez Wykonawcę lub Producenta. </w:t>
      </w:r>
    </w:p>
    <w:p w:rsidR="00DD5C19" w:rsidRPr="00B77C03" w:rsidRDefault="00DD5C19" w:rsidP="00DD5C19">
      <w:pPr>
        <w:spacing w:line="276" w:lineRule="auto"/>
        <w:rPr>
          <w:rFonts w:ascii="Tahoma" w:hAnsi="Tahoma" w:cs="Tahoma"/>
          <w:color w:val="FF0000"/>
          <w:sz w:val="16"/>
          <w:szCs w:val="16"/>
        </w:rPr>
      </w:pPr>
    </w:p>
    <w:p w:rsidR="00DD5C19" w:rsidRPr="00B77C03" w:rsidRDefault="00DD5C19" w:rsidP="00DD5C19">
      <w:pPr>
        <w:spacing w:line="276" w:lineRule="auto"/>
        <w:rPr>
          <w:rFonts w:ascii="Tahoma" w:hAnsi="Tahoma" w:cs="Tahoma"/>
          <w:color w:val="FF0000"/>
          <w:sz w:val="16"/>
          <w:szCs w:val="16"/>
        </w:rPr>
      </w:pPr>
    </w:p>
    <w:p w:rsidR="00DD5C19" w:rsidRPr="00B77C03" w:rsidRDefault="00DD5C19" w:rsidP="00DD5C19">
      <w:pPr>
        <w:spacing w:line="276" w:lineRule="auto"/>
        <w:rPr>
          <w:rFonts w:ascii="Tahoma" w:hAnsi="Tahoma" w:cs="Tahoma"/>
          <w:color w:val="FF0000"/>
          <w:sz w:val="16"/>
          <w:szCs w:val="16"/>
        </w:rPr>
      </w:pPr>
    </w:p>
    <w:p w:rsidR="00DD5C19" w:rsidRPr="00B77C03" w:rsidRDefault="00DD5C19" w:rsidP="00DD5C19">
      <w:pPr>
        <w:spacing w:line="276" w:lineRule="auto"/>
        <w:jc w:val="right"/>
        <w:rPr>
          <w:rFonts w:ascii="Tahoma" w:hAnsi="Tahoma" w:cs="Tahoma"/>
          <w:color w:val="000000"/>
          <w:sz w:val="16"/>
          <w:szCs w:val="16"/>
        </w:rPr>
      </w:pPr>
    </w:p>
    <w:p w:rsidR="00DD5C19" w:rsidRPr="00B77C03" w:rsidRDefault="00DD5C19" w:rsidP="00DD5C19">
      <w:pPr>
        <w:spacing w:line="276" w:lineRule="auto"/>
        <w:jc w:val="right"/>
        <w:rPr>
          <w:rFonts w:ascii="Tahoma" w:hAnsi="Tahoma" w:cs="Tahoma"/>
          <w:color w:val="000000"/>
          <w:sz w:val="16"/>
          <w:szCs w:val="16"/>
        </w:rPr>
      </w:pPr>
    </w:p>
    <w:p w:rsidR="00DD5C19" w:rsidRPr="00B77C03" w:rsidRDefault="00DD5C19" w:rsidP="00DD5C19">
      <w:pPr>
        <w:spacing w:line="276" w:lineRule="auto"/>
        <w:jc w:val="right"/>
        <w:rPr>
          <w:rFonts w:ascii="Tahoma" w:hAnsi="Tahoma" w:cs="Tahoma"/>
          <w:color w:val="000000"/>
          <w:sz w:val="16"/>
          <w:szCs w:val="16"/>
        </w:rPr>
      </w:pPr>
    </w:p>
    <w:p w:rsidR="00DD5C19" w:rsidRPr="00B77C03" w:rsidRDefault="00DD5C19" w:rsidP="00DD5C19">
      <w:pPr>
        <w:spacing w:line="276" w:lineRule="auto"/>
        <w:jc w:val="right"/>
        <w:rPr>
          <w:rFonts w:ascii="Tahoma" w:hAnsi="Tahoma" w:cs="Tahoma"/>
          <w:color w:val="000000"/>
          <w:sz w:val="16"/>
          <w:szCs w:val="16"/>
        </w:rPr>
      </w:pPr>
    </w:p>
    <w:p w:rsidR="00DD5C19" w:rsidRPr="00B77C03" w:rsidRDefault="00DD5C19" w:rsidP="00DD5C19">
      <w:pPr>
        <w:spacing w:line="276" w:lineRule="auto"/>
        <w:jc w:val="right"/>
        <w:rPr>
          <w:rFonts w:ascii="Tahoma" w:hAnsi="Tahoma" w:cs="Tahoma"/>
          <w:color w:val="000000"/>
          <w:sz w:val="16"/>
          <w:szCs w:val="16"/>
        </w:rPr>
      </w:pPr>
    </w:p>
    <w:p w:rsidR="00DD5C19" w:rsidRPr="00B77C03" w:rsidRDefault="00DD5C19" w:rsidP="00DD5C19">
      <w:pPr>
        <w:spacing w:line="276" w:lineRule="auto"/>
        <w:jc w:val="right"/>
        <w:rPr>
          <w:rFonts w:ascii="Tahoma" w:hAnsi="Tahoma" w:cs="Tahoma"/>
          <w:color w:val="000000"/>
          <w:sz w:val="16"/>
          <w:szCs w:val="16"/>
        </w:rPr>
      </w:pPr>
    </w:p>
    <w:p w:rsidR="00DA0B15" w:rsidRDefault="00DA0B15" w:rsidP="00DD5C19">
      <w:pPr>
        <w:widowControl w:val="0"/>
        <w:spacing w:line="276" w:lineRule="auto"/>
        <w:ind w:right="-2"/>
        <w:jc w:val="right"/>
        <w:rPr>
          <w:rFonts w:ascii="Tahoma" w:hAnsi="Tahoma" w:cs="Tahoma"/>
          <w:b/>
          <w:color w:val="000000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DA0B15" w:rsidRPr="00DA0B15" w:rsidRDefault="00DA0B15" w:rsidP="00DA0B15">
      <w:pPr>
        <w:rPr>
          <w:rFonts w:ascii="Tahoma" w:hAnsi="Tahoma" w:cs="Tahoma"/>
          <w:sz w:val="16"/>
          <w:szCs w:val="16"/>
        </w:rPr>
      </w:pPr>
    </w:p>
    <w:p w:rsidR="00EF0633" w:rsidRDefault="00EF0633">
      <w:bookmarkStart w:id="0" w:name="_GoBack"/>
      <w:bookmarkEnd w:id="0"/>
    </w:p>
    <w:sectPr w:rsidR="00EF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60B49"/>
    <w:multiLevelType w:val="hybridMultilevel"/>
    <w:tmpl w:val="50BEF8F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26B23E32"/>
    <w:multiLevelType w:val="singleLevel"/>
    <w:tmpl w:val="17FCA75E"/>
    <w:lvl w:ilvl="0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</w:abstractNum>
  <w:abstractNum w:abstractNumId="2" w15:restartNumberingAfterBreak="0">
    <w:nsid w:val="2E320123"/>
    <w:multiLevelType w:val="hybridMultilevel"/>
    <w:tmpl w:val="467C7590"/>
    <w:lvl w:ilvl="0" w:tplc="9C04EA4E">
      <w:start w:val="1"/>
      <w:numFmt w:val="bullet"/>
      <w:suff w:val="space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0615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6C53665"/>
    <w:multiLevelType w:val="hybridMultilevel"/>
    <w:tmpl w:val="E2DE041C"/>
    <w:lvl w:ilvl="0" w:tplc="041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506A3EAD"/>
    <w:multiLevelType w:val="hybridMultilevel"/>
    <w:tmpl w:val="554223BE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 w15:restartNumberingAfterBreak="0">
    <w:nsid w:val="51C24B9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FE7B7A"/>
    <w:multiLevelType w:val="hybridMultilevel"/>
    <w:tmpl w:val="C6A40734"/>
    <w:lvl w:ilvl="0" w:tplc="90E634FA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D553E68"/>
    <w:multiLevelType w:val="hybridMultilevel"/>
    <w:tmpl w:val="8E98F612"/>
    <w:lvl w:ilvl="0" w:tplc="39EA12F8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173CE0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7108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715C37A6"/>
    <w:multiLevelType w:val="singleLevel"/>
    <w:tmpl w:val="166C704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19"/>
    <w:rsid w:val="00155B5F"/>
    <w:rsid w:val="002758B0"/>
    <w:rsid w:val="005443DF"/>
    <w:rsid w:val="0084053D"/>
    <w:rsid w:val="00DA0B15"/>
    <w:rsid w:val="00DC1FA6"/>
    <w:rsid w:val="00DD5C19"/>
    <w:rsid w:val="00E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6367A-0762-44EC-9E4B-628D2409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5C19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D5C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D5C19"/>
    <w:pPr>
      <w:widowControl w:val="0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D5C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DD5C19"/>
    <w:pPr>
      <w:widowControl w:val="0"/>
      <w:jc w:val="center"/>
    </w:pPr>
    <w:rPr>
      <w:b/>
      <w:sz w:val="32"/>
    </w:rPr>
  </w:style>
  <w:style w:type="paragraph" w:styleId="Stopka">
    <w:name w:val="footer"/>
    <w:basedOn w:val="Normalny"/>
    <w:link w:val="StopkaZnak"/>
    <w:rsid w:val="00DD5C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5C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D5C19"/>
    <w:pPr>
      <w:widowControl w:val="0"/>
    </w:pPr>
    <w:rPr>
      <w:snapToGrid w:val="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D5C19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D5C19"/>
    <w:pPr>
      <w:widowControl w:val="0"/>
      <w:tabs>
        <w:tab w:val="left" w:pos="720"/>
      </w:tabs>
      <w:ind w:left="720" w:hanging="72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5C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1">
    <w:name w:val="Normal Table1"/>
    <w:rsid w:val="00DD5C1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DD5C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rsid w:val="00DD5C19"/>
  </w:style>
  <w:style w:type="paragraph" w:styleId="Tekstdymka">
    <w:name w:val="Balloon Text"/>
    <w:basedOn w:val="Normalny"/>
    <w:link w:val="TekstdymkaZnak"/>
    <w:uiPriority w:val="99"/>
    <w:semiHidden/>
    <w:unhideWhenUsed/>
    <w:rsid w:val="00D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B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Barbara Gremlowska</cp:lastModifiedBy>
  <cp:revision>1</cp:revision>
  <cp:lastPrinted>2020-04-20T07:37:00Z</cp:lastPrinted>
  <dcterms:created xsi:type="dcterms:W3CDTF">2020-04-20T07:12:00Z</dcterms:created>
  <dcterms:modified xsi:type="dcterms:W3CDTF">2020-04-20T07:38:00Z</dcterms:modified>
</cp:coreProperties>
</file>