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30" w:rsidRPr="00E11DE7" w:rsidRDefault="00115830" w:rsidP="00E11DE7">
      <w:pPr>
        <w:spacing w:line="276" w:lineRule="auto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115830" w:rsidRPr="00E11DE7" w:rsidRDefault="00115830" w:rsidP="00E11DE7">
      <w:pPr>
        <w:spacing w:line="276" w:lineRule="auto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b/>
          <w:color w:val="000000" w:themeColor="text1"/>
          <w:sz w:val="20"/>
          <w:szCs w:val="20"/>
        </w:rPr>
        <w:t>Załącznik nr 2 do SIWZ</w:t>
      </w:r>
      <w:r w:rsidR="005B566D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B566D" w:rsidRPr="003B4590">
        <w:rPr>
          <w:rFonts w:ascii="Tahoma" w:hAnsi="Tahoma" w:cs="Tahoma"/>
          <w:b/>
          <w:color w:val="000000"/>
          <w:sz w:val="20"/>
          <w:szCs w:val="20"/>
          <w:highlight w:val="yellow"/>
        </w:rPr>
        <w:t>ZMODYFIKOWANY</w:t>
      </w:r>
    </w:p>
    <w:p w:rsidR="00115830" w:rsidRPr="00E11DE7" w:rsidRDefault="00115830" w:rsidP="00E11DE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11DE7">
        <w:rPr>
          <w:rFonts w:ascii="Tahoma" w:hAnsi="Tahoma" w:cs="Tahoma"/>
          <w:b/>
          <w:sz w:val="20"/>
          <w:szCs w:val="20"/>
        </w:rPr>
        <w:t>OPIS PRZEDMIOTU ZAMÓWIENIA</w:t>
      </w:r>
    </w:p>
    <w:p w:rsidR="00115830" w:rsidRPr="00E11DE7" w:rsidRDefault="00115830" w:rsidP="00E11DE7">
      <w:pPr>
        <w:shd w:val="clear" w:color="auto" w:fill="D9E2F3" w:themeFill="accent1" w:themeFillTint="33"/>
        <w:spacing w:line="276" w:lineRule="auto"/>
        <w:ind w:left="851" w:hanging="993"/>
        <w:rPr>
          <w:rFonts w:ascii="Tahoma" w:hAnsi="Tahoma" w:cs="Tahoma"/>
          <w:b/>
          <w:sz w:val="20"/>
          <w:szCs w:val="20"/>
        </w:rPr>
      </w:pPr>
      <w:r w:rsidRPr="00E11DE7">
        <w:rPr>
          <w:rFonts w:ascii="Tahoma" w:hAnsi="Tahoma" w:cs="Tahoma"/>
          <w:b/>
          <w:sz w:val="20"/>
          <w:szCs w:val="20"/>
        </w:rPr>
        <w:t xml:space="preserve">Pakiet </w:t>
      </w:r>
      <w:r w:rsidR="004734F6">
        <w:rPr>
          <w:rFonts w:ascii="Tahoma" w:hAnsi="Tahoma" w:cs="Tahoma"/>
          <w:b/>
          <w:sz w:val="20"/>
          <w:szCs w:val="20"/>
        </w:rPr>
        <w:t>2</w:t>
      </w:r>
      <w:r w:rsidRPr="00E11DE7">
        <w:rPr>
          <w:rFonts w:ascii="Tahoma" w:hAnsi="Tahoma" w:cs="Tahoma"/>
          <w:b/>
          <w:sz w:val="20"/>
          <w:szCs w:val="20"/>
        </w:rPr>
        <w:t xml:space="preserve"> – Aparat USG</w:t>
      </w:r>
      <w:r w:rsidR="00B6016C">
        <w:rPr>
          <w:rFonts w:ascii="Tahoma" w:hAnsi="Tahoma" w:cs="Tahoma"/>
          <w:b/>
          <w:sz w:val="20"/>
          <w:szCs w:val="20"/>
        </w:rPr>
        <w:t xml:space="preserve"> </w:t>
      </w:r>
      <w:r w:rsidR="00B6016C">
        <w:rPr>
          <w:rFonts w:ascii="Tahoma" w:hAnsi="Tahoma" w:cs="Tahoma"/>
          <w:b/>
          <w:sz w:val="20"/>
          <w:szCs w:val="16"/>
        </w:rPr>
        <w:t>– 1 sztuka</w:t>
      </w:r>
    </w:p>
    <w:p w:rsidR="00115830" w:rsidRPr="00E11DE7" w:rsidRDefault="00115830" w:rsidP="00E11DE7">
      <w:pPr>
        <w:tabs>
          <w:tab w:val="left" w:pos="1160"/>
        </w:tabs>
        <w:spacing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>Nazwa Producenta</w:t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  <w:t xml:space="preserve">………………………………         </w:t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</w:r>
    </w:p>
    <w:p w:rsidR="00115830" w:rsidRPr="00E11DE7" w:rsidRDefault="00115830" w:rsidP="00E11DE7">
      <w:pPr>
        <w:spacing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 xml:space="preserve">Nazwa/Model/Typ Urządzenia </w:t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  <w:t xml:space="preserve">………………………………  </w:t>
      </w:r>
    </w:p>
    <w:p w:rsidR="00115830" w:rsidRPr="00E11DE7" w:rsidRDefault="00115830" w:rsidP="00E11DE7">
      <w:pPr>
        <w:spacing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 xml:space="preserve">Kraj pochodzenia </w:t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ab/>
        <w:t xml:space="preserve">………………………………  </w:t>
      </w: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119"/>
        <w:gridCol w:w="1134"/>
        <w:gridCol w:w="2244"/>
        <w:gridCol w:w="1446"/>
        <w:gridCol w:w="1422"/>
        <w:gridCol w:w="2868"/>
      </w:tblGrid>
      <w:tr w:rsidR="00115830" w:rsidRPr="00E11DE7" w:rsidTr="00F822F9">
        <w:trPr>
          <w:gridAfter w:val="3"/>
          <w:wAfter w:w="5736" w:type="dxa"/>
          <w:cantSplit/>
          <w:trHeight w:val="1077"/>
          <w:tblHeader/>
        </w:trPr>
        <w:tc>
          <w:tcPr>
            <w:tcW w:w="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napToGrid w:val="0"/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Parametry i funkcje</w:t>
            </w:r>
          </w:p>
        </w:tc>
        <w:tc>
          <w:tcPr>
            <w:tcW w:w="113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Wymagane parametry</w:t>
            </w:r>
          </w:p>
        </w:tc>
        <w:tc>
          <w:tcPr>
            <w:tcW w:w="22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Wartość/opis/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oferowany parametr/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odpowiedź Wykonawcy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278"/>
        </w:trPr>
        <w:tc>
          <w:tcPr>
            <w:tcW w:w="10319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920"/>
              </w:tabs>
              <w:spacing w:after="0" w:line="276" w:lineRule="auto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>Wymagania konstrukcyjne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Stacjonarny  aparat  ultrasonograficzny  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FA7DFE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Podstawa jezdna: 4 koła skrętne, z możliwością blo</w:t>
            </w:r>
            <w:r w:rsidR="00FA7DFE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kady min. 2, ze zmianą wysokość:</w:t>
            </w: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min. 40 cm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Zakres pasma częstotliwości pracy aparatu zdefiniowany pasmem częstotliwości pracy głowic pracujących z aparatem: </w:t>
            </w: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br/>
              <w:t>min. 2 - 20 MHz</w:t>
            </w:r>
          </w:p>
          <w:p w:rsidR="005B566D" w:rsidRPr="005B566D" w:rsidRDefault="005B566D" w:rsidP="00E11DE7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B566D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Zamawiający dopuszcza 1-18 MHz.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Waga  max. 100 kg wraz z podstawą jezdną 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Ilość gniazd głowic obrazowych przełączanych elektronicznie min. 3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Gotowość do pracy po włączeniu aparatu ze stanu całkowitego wyłączenia max. 120  sek.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Ilość niezależnych kanałów procesowych min. 220 000 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115830">
        <w:trPr>
          <w:cantSplit/>
          <w:trHeight w:val="128"/>
        </w:trPr>
        <w:tc>
          <w:tcPr>
            <w:tcW w:w="10319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ARCHIWIZACJA I PRZESYŁANIE OBRAZÓW</w:t>
            </w:r>
          </w:p>
        </w:tc>
        <w:tc>
          <w:tcPr>
            <w:tcW w:w="2868" w:type="dxa"/>
            <w:gridSpan w:val="2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15830" w:rsidRPr="00E11DE7" w:rsidTr="00F822F9">
        <w:trPr>
          <w:gridAfter w:val="3"/>
          <w:wAfter w:w="573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Nagrywanie i odtwarzanie dynamicznych obrazów /tzw.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cine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loop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prezentacji B oraz kolor Doppler, prezentacji M-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i Dopplera spektralnego 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Ilość klatek pamięci CINE min. 13 000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401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Zapis obrazów i raportów z badań na pamięci wewnętrznej aparatu.</w:t>
            </w:r>
          </w:p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Pojemność dysku twardego HDD min. 400 GB 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  <w:p w:rsidR="00FA7DFE" w:rsidRPr="00FA7DFE" w:rsidRDefault="00FA7DFE" w:rsidP="00FA7DFE">
            <w:pPr>
              <w:spacing w:after="0" w:line="240" w:lineRule="auto"/>
              <w:ind w:right="140"/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</w:pPr>
            <w:bookmarkStart w:id="0" w:name="_Hlk41644608"/>
            <w:r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W ramach z dostawy aparatu, Wykonawca przeprowadzi wszystkie prace integracyjne umożliwiające pracę z systemem PACS/RIS Zamawiającego. Celem realizacji zamówienia konieczny jest zakup </w:t>
            </w:r>
            <w:bookmarkEnd w:id="0"/>
            <w:r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niezbędnych licencji DICOM do przeprowadzenia integracji oraz pracy z systemem PACS/RIS Zamawiającego. Wymagane licencje: DICOM C-</w:t>
            </w:r>
            <w:proofErr w:type="spellStart"/>
            <w:r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Store</w:t>
            </w:r>
            <w:proofErr w:type="spellEnd"/>
            <w:r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, DICOM </w:t>
            </w:r>
            <w:proofErr w:type="spellStart"/>
            <w:r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Modality</w:t>
            </w:r>
            <w:proofErr w:type="spellEnd"/>
            <w:r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</w:t>
            </w:r>
            <w:proofErr w:type="spellStart"/>
            <w:r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Worklist</w:t>
            </w:r>
            <w:proofErr w:type="spellEnd"/>
            <w:r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. Aparat powinien być wy</w:t>
            </w:r>
            <w:r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posażony w interfejs LAN 1GBit.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Gniazda USB 2.0 do podłączania urządzeń zewnętrznych min. 3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Wyjście HDMI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Możliwość zapisu danych na urządzenia typu PEN-DRIVE oraz CD/DVD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115830">
        <w:trPr>
          <w:cantSplit/>
          <w:trHeight w:val="128"/>
        </w:trPr>
        <w:tc>
          <w:tcPr>
            <w:tcW w:w="10319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>MONITOR</w:t>
            </w:r>
          </w:p>
        </w:tc>
        <w:tc>
          <w:tcPr>
            <w:tcW w:w="2868" w:type="dxa"/>
            <w:gridSpan w:val="2"/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868" w:type="dxa"/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Default="00115830" w:rsidP="005B566D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Kolorowy monitor diagnostyczny TFT typu LCD z możliwością regulacji wysokości o min. 10 cm. Kąt odchylenia </w:t>
            </w:r>
            <w:r w:rsidR="005B566D" w:rsidRPr="005B566D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highlight w:val="yellow"/>
                <w:lang w:eastAsia="pl-PL"/>
              </w:rPr>
              <w:t>monitora</w:t>
            </w:r>
            <w:r w:rsidRPr="005B566D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min. 15”</w:t>
            </w:r>
          </w:p>
          <w:p w:rsidR="005B566D" w:rsidRPr="005B566D" w:rsidRDefault="005B566D" w:rsidP="005B566D">
            <w:pPr>
              <w:spacing w:after="0" w:line="276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5B566D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highlight w:val="yellow"/>
                <w:lang w:eastAsia="pl-PL"/>
              </w:rPr>
              <w:t>Zamawiający dopuszcza monitor LED z regulacją w trzech płaszczyznach: regulacja wysokości -18 cm, obrót +/- 160</w:t>
            </w:r>
            <w:r w:rsidRPr="005B566D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highlight w:val="yellow"/>
                <w:vertAlign w:val="superscript"/>
                <w:lang w:eastAsia="pl-PL"/>
              </w:rPr>
              <w:t>O</w:t>
            </w:r>
            <w:r w:rsidRPr="005B566D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highlight w:val="yellow"/>
                <w:lang w:eastAsia="pl-PL"/>
              </w:rPr>
              <w:t>, pochył +10</w:t>
            </w:r>
            <w:r w:rsidRPr="005B566D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highlight w:val="yellow"/>
                <w:vertAlign w:val="superscript"/>
                <w:lang w:eastAsia="pl-PL"/>
              </w:rPr>
              <w:t xml:space="preserve"> O</w:t>
            </w:r>
            <w:r w:rsidRPr="005B566D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highlight w:val="yellow"/>
                <w:lang w:eastAsia="pl-PL"/>
              </w:rPr>
              <w:t xml:space="preserve"> / -75</w:t>
            </w:r>
            <w:r w:rsidRPr="005B566D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highlight w:val="yellow"/>
                <w:vertAlign w:val="superscript"/>
                <w:lang w:eastAsia="pl-PL"/>
              </w:rPr>
              <w:t xml:space="preserve"> O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5B566D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Przekątna ekranu min. </w:t>
            </w:r>
            <w:r w:rsidRPr="005B566D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2</w:t>
            </w:r>
            <w:r w:rsidR="005B566D" w:rsidRPr="005B566D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1,5</w:t>
            </w: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”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Rozdzielczość monitora min. 1920 1080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128"/>
        </w:trPr>
        <w:tc>
          <w:tcPr>
            <w:tcW w:w="10319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>TRYBY OBRAZOWANIA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128"/>
        </w:trPr>
        <w:tc>
          <w:tcPr>
            <w:tcW w:w="10319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Tryb B - </w:t>
            </w:r>
            <w:proofErr w:type="spellStart"/>
            <w:r w:rsidRPr="00E11DE7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Powiększenie obrazu rzeczywistego i zamrożonego min wartość 20x bez utraty jakości obrazu 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Zakres ustawienia głębokości penetracji min. 1 – 36 cm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Zakres dynamiki dla obrazu 2D wyświetlany na ekranie </w:t>
            </w:r>
          </w:p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min. 260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dB</w:t>
            </w:r>
            <w:proofErr w:type="spellEnd"/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2D </w:t>
            </w:r>
          </w:p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min. 600 </w:t>
            </w:r>
            <w:proofErr w:type="spellStart"/>
            <w:r w:rsidRPr="00E11DE7"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E11DE7"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./sek.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Kompensacja głębokościowa (pozioma) wzmocnienia – min.</w:t>
            </w:r>
            <w:r w:rsidR="00F822F9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8 stref (TGC</w:t>
            </w:r>
            <w:r w:rsidRPr="004734F6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Tryb M - </w:t>
            </w:r>
            <w:proofErr w:type="spellStart"/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115830">
        <w:trPr>
          <w:gridAfter w:val="2"/>
          <w:wAfter w:w="429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Tryb Doppler Kolorowy (CD)</w:t>
            </w:r>
          </w:p>
        </w:tc>
        <w:tc>
          <w:tcPr>
            <w:tcW w:w="1446" w:type="dxa"/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Ugięcie pola obrazowego Dopplera kolorowego min. 20 stopni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CD </w:t>
            </w:r>
          </w:p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min. 650 </w:t>
            </w:r>
            <w:proofErr w:type="spellStart"/>
            <w:r w:rsidRPr="00E11DE7"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Hz</w:t>
            </w:r>
            <w:proofErr w:type="spellEnd"/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Ilość map kolorów min. 8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Tryb Power Doppler (PD)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Tryb Power Doppler kierunkowy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Tryb spektralny Doppler pulsacyjny (PW)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Maksymalna mierzona prędkość przepływu przy kącie korekcji 0</w:t>
            </w:r>
            <w:r w:rsidRPr="00E11DE7">
              <w:rPr>
                <w:rFonts w:ascii="Cambria Math" w:eastAsia="Arial Unicode MS" w:hAnsi="Cambria Math" w:cs="Cambria Math"/>
                <w:color w:val="000000" w:themeColor="text1"/>
                <w:kern w:val="3"/>
                <w:sz w:val="20"/>
                <w:szCs w:val="20"/>
                <w:lang w:eastAsia="zh-CN" w:bidi="hi-IN"/>
              </w:rPr>
              <w:t>⁰</w:t>
            </w: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min. 8,0 m/sek.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Regulacja wielkości bramki dopplerowskiej min. 1 – 15 mm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99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Kąt korekcji bramki dopplerowskiej min. 0 do +/-85 stopni</w:t>
            </w:r>
          </w:p>
          <w:p w:rsidR="009B56FC" w:rsidRPr="009B56FC" w:rsidRDefault="009B56FC" w:rsidP="00E11DE7">
            <w:pPr>
              <w:spacing w:after="0" w:line="276" w:lineRule="auto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B56FC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highlight w:val="yellow"/>
                <w:lang w:eastAsia="pl-PL"/>
              </w:rPr>
              <w:t>Zamawiający dopuszcza kąt korekcji w zakresie 0 do +/- 80 stopni.</w:t>
            </w:r>
          </w:p>
          <w:p w:rsidR="005B566D" w:rsidRPr="00E11DE7" w:rsidRDefault="005B566D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115830">
        <w:trPr>
          <w:gridAfter w:val="1"/>
          <w:wAfter w:w="2868" w:type="dxa"/>
          <w:cantSplit/>
          <w:trHeight w:val="128"/>
        </w:trPr>
        <w:tc>
          <w:tcPr>
            <w:tcW w:w="10319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OPROGRAMOWANIE POMIAROWE</w:t>
            </w:r>
          </w:p>
        </w:tc>
        <w:tc>
          <w:tcPr>
            <w:tcW w:w="2868" w:type="dxa"/>
            <w:gridSpan w:val="2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Oprogramowanie aparatu /programy obliczeniowe i raporty/: j.</w:t>
            </w:r>
            <w:r w:rsidR="00F822F9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brzuszna, kardiologia, ginekologia, położnictwo, naczynia, małe i powierzchowne narządy, urologia, nerwy, mięśniowo-szkieletowe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32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Pakiet obliczeń automatycznych dla Dopplera – automatyczny obrys spektrum wraz z podaniem podstawowych parametrów przepływu (min. PI, RI,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Vmax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.,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Vmin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. i inne) zarówno na obrazie rzeczywistym, jak i na obrazie zamrożonym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Możliwość przesyłania raportów w formatach TIFF i BMP RAW 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/>
              </w:rPr>
              <w:t>Gwarancja aktualizacji oprogramowania do najnowszej, dostępnej wersji na rynku przez 36 miesięcy od dnia odbioru, podczas każdego, wykonywanego przeglądu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128"/>
        </w:trPr>
        <w:tc>
          <w:tcPr>
            <w:tcW w:w="10319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  <w:tab w:val="left" w:pos="3935"/>
              </w:tabs>
              <w:snapToGrid w:val="0"/>
              <w:spacing w:after="0"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GŁOWICE ULTRADŹWIĘK</w:t>
            </w:r>
            <w:r w:rsidRPr="00E11DE7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OWE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128"/>
        </w:trPr>
        <w:tc>
          <w:tcPr>
            <w:tcW w:w="10319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</w:rPr>
              <w:t>Głowica wieloczęstotliwościowa elektroniczna liniowa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Częstotliwość pracy sondy min. 5,0 -11,0 MHz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Ilość elementów min.192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701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Długość pola obrazowego głowicy max. 40 mm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Głębokość obrazowania min. 11 cm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Wieloczęstotliwościowy </w:t>
            </w:r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elektroniczny przetwornik typu </w:t>
            </w:r>
            <w:proofErr w:type="spellStart"/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convex</w:t>
            </w:r>
            <w:proofErr w:type="spellEnd"/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Częstotliwość pracy sondy min. 2,0 – 5,0 MHz</w:t>
            </w:r>
          </w:p>
          <w:p w:rsidR="00EA080E" w:rsidRPr="00EA080E" w:rsidRDefault="00EA080E" w:rsidP="00E11DE7">
            <w:pPr>
              <w:spacing w:after="0" w:line="276" w:lineRule="auto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080E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highlight w:val="yellow"/>
              </w:rPr>
              <w:t>Zamawiający dopuszcza min. 2,0 - 8,0 MHz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Ilość elementów min.190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Default="00115830" w:rsidP="00EA080E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Kąt pola obrazowego głowicy min. 100 stopni</w:t>
            </w:r>
          </w:p>
          <w:p w:rsidR="00EA080E" w:rsidRPr="00EA080E" w:rsidRDefault="00EA080E" w:rsidP="00EA080E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A080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Zamawiający dopuszcza kąt obrazowania 58 </w:t>
            </w:r>
            <w:r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stopni</w:t>
            </w:r>
            <w:r w:rsidR="00FA7DFE"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przy szerszym zakresie pracy 2-8 MHz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min. 3</w:t>
            </w:r>
            <w:r w:rsidR="00EA080E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bookmarkStart w:id="1" w:name="_GoBack"/>
            <w:bookmarkEnd w:id="1"/>
            <w:r w:rsidR="00EA080E"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Zamawiający dopuszcza 2 centralne częstotliwości pracy dla B-</w:t>
            </w:r>
            <w:proofErr w:type="spellStart"/>
            <w:r w:rsidR="00EA080E"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>mode</w:t>
            </w:r>
            <w:proofErr w:type="spellEnd"/>
            <w:r w:rsidR="00FA7DFE" w:rsidRPr="00FA7DFE">
              <w:rPr>
                <w:rFonts w:ascii="Tahoma" w:eastAsia="Arial Unicode MS" w:hAnsi="Tahoma" w:cs="Tahoma"/>
                <w:b/>
                <w:color w:val="000000" w:themeColor="text1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z 6 częstotliwościami harmonicznymi wyboru.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080E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autoSpaceDN w:val="0"/>
              <w:spacing w:after="0" w:line="276" w:lineRule="auto"/>
              <w:textAlignment w:val="baseline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Głębokość obrazowania min. 30 cm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115830" w:rsidRPr="00E11DE7" w:rsidTr="00115830">
        <w:trPr>
          <w:gridAfter w:val="3"/>
          <w:wAfter w:w="5736" w:type="dxa"/>
          <w:cantSplit/>
          <w:trHeight w:val="128"/>
        </w:trPr>
        <w:tc>
          <w:tcPr>
            <w:tcW w:w="10319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MOŻLIWOŚCI ROZBUDOWY 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Obrazowanie 3D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color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power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doppler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 do określania kształtów naczyń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Obrazowanie 3D w czasie rzeczywistym 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Funkcja 4D z automatyczną detekcją płynów, korektą bramki skanującej z opcją biopsji 4D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Możliwość podłączenia głowic: wolumetryczną,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endowaginalną</w:t>
            </w:r>
            <w:proofErr w:type="spellEnd"/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115830" w:rsidRPr="00E11DE7" w:rsidTr="00F822F9">
        <w:trPr>
          <w:gridAfter w:val="3"/>
          <w:wAfter w:w="5736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76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1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15830" w:rsidRPr="00E11DE7" w:rsidRDefault="00115830" w:rsidP="00E11DE7">
            <w:pPr>
              <w:spacing w:after="0" w:line="276" w:lineRule="auto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val="en-US" w:eastAsia="pl-PL"/>
              </w:rPr>
            </w:pP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val="en-US" w:eastAsia="pl-PL"/>
              </w:rPr>
              <w:t>Praca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val="en-US" w:eastAsia="pl-PL"/>
              </w:rPr>
              <w:t>sieci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val="en-US" w:eastAsia="pl-PL"/>
              </w:rPr>
              <w:t>standardzie</w:t>
            </w:r>
            <w:proofErr w:type="spellEnd"/>
            <w:r w:rsidRPr="00E11DE7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val="en-US" w:eastAsia="pl-PL"/>
              </w:rPr>
              <w:t xml:space="preserve"> DICOM C-Store, min: Print, Storage, Storage Commitment, Worklist, Query/Retrieve, MPPS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2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5830" w:rsidRPr="00E11DE7" w:rsidRDefault="00115830" w:rsidP="00E11DE7">
            <w:pPr>
              <w:tabs>
                <w:tab w:val="left" w:pos="567"/>
              </w:tabs>
              <w:snapToGrid w:val="0"/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11DE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</w:tc>
      </w:tr>
    </w:tbl>
    <w:p w:rsidR="00FB38BE" w:rsidRPr="00E11DE7" w:rsidRDefault="00FB38BE" w:rsidP="00E11DE7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 xml:space="preserve">* niewłaściwe skreślić lub właściwe zaznaczyć </w:t>
      </w:r>
    </w:p>
    <w:p w:rsidR="009365FE" w:rsidRPr="00E11DE7" w:rsidRDefault="009365FE" w:rsidP="00E11DE7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2978A4" w:rsidRPr="00E11DE7" w:rsidRDefault="002978A4" w:rsidP="00E11DE7">
      <w:pPr>
        <w:spacing w:after="0" w:line="276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b/>
          <w:color w:val="000000" w:themeColor="text1"/>
          <w:sz w:val="20"/>
          <w:szCs w:val="20"/>
        </w:rPr>
        <w:t xml:space="preserve">UWAGI: </w:t>
      </w:r>
    </w:p>
    <w:p w:rsidR="002978A4" w:rsidRPr="00E11DE7" w:rsidRDefault="002978A4" w:rsidP="00E11DE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>W kolumnie „</w:t>
      </w:r>
      <w:r w:rsidR="008171FB" w:rsidRPr="00E11DE7">
        <w:rPr>
          <w:rFonts w:ascii="Tahoma" w:hAnsi="Tahoma" w:cs="Tahoma"/>
          <w:color w:val="000000" w:themeColor="text1"/>
          <w:sz w:val="20"/>
          <w:szCs w:val="20"/>
        </w:rPr>
        <w:t>Wartość/opis/oferowany parametr/odpowiedź Wykonawcy</w:t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>”  w pozycjach TAK/NIE</w:t>
      </w:r>
      <w:r w:rsidRPr="00E11DE7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*</w:t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 xml:space="preserve"> zaznaczanie odpowiedzi NIE oznacza niespełnienie wymaganych</w:t>
      </w:r>
      <w:r w:rsidR="00E66960" w:rsidRPr="00E11DE7">
        <w:rPr>
          <w:rFonts w:ascii="Tahoma" w:hAnsi="Tahoma" w:cs="Tahoma"/>
          <w:color w:val="000000" w:themeColor="text1"/>
          <w:sz w:val="20"/>
          <w:szCs w:val="20"/>
        </w:rPr>
        <w:t xml:space="preserve"> przez Zamawiającego parametrów, a oferta Wykonawcy podlegać będzie odrzuceniu</w:t>
      </w:r>
    </w:p>
    <w:p w:rsidR="002978A4" w:rsidRPr="00E11DE7" w:rsidRDefault="002978A4" w:rsidP="00E11DE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E11DE7" w:rsidRDefault="002978A4" w:rsidP="00E11DE7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E11DE7" w:rsidRDefault="00582F8B" w:rsidP="00E11DE7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 xml:space="preserve">Oświadczamy, że w/w oferowany przedmiot zamówienia jest kompletny, fabrycznie nowy </w:t>
      </w:r>
      <w:r w:rsidR="00B74BAA" w:rsidRPr="00E11DE7">
        <w:rPr>
          <w:rFonts w:ascii="Tahoma" w:hAnsi="Tahoma" w:cs="Tahoma"/>
          <w:color w:val="000000" w:themeColor="text1"/>
          <w:sz w:val="20"/>
          <w:szCs w:val="20"/>
        </w:rPr>
        <w:t>z min. 2019</w:t>
      </w:r>
      <w:r w:rsidR="00492D3F" w:rsidRPr="00E11DE7">
        <w:rPr>
          <w:rFonts w:ascii="Tahoma" w:hAnsi="Tahoma" w:cs="Tahoma"/>
          <w:color w:val="000000" w:themeColor="text1"/>
          <w:sz w:val="20"/>
          <w:szCs w:val="20"/>
        </w:rPr>
        <w:t xml:space="preserve"> roku </w:t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>i będzie gotowy do użytkowania bez żadnych dodatkowych inwestycji</w:t>
      </w:r>
    </w:p>
    <w:p w:rsidR="00582F8B" w:rsidRPr="00E11DE7" w:rsidRDefault="002978A4" w:rsidP="00E11DE7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 xml:space="preserve">Oświadczamy iż dostarczymy </w:t>
      </w:r>
      <w:r w:rsidR="008171FB" w:rsidRPr="00E11DE7">
        <w:rPr>
          <w:rFonts w:ascii="Tahoma" w:hAnsi="Tahoma" w:cs="Tahoma"/>
          <w:color w:val="000000" w:themeColor="text1"/>
          <w:sz w:val="20"/>
          <w:szCs w:val="20"/>
        </w:rPr>
        <w:t>na swój koszt materiały potrzebne</w:t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 xml:space="preserve"> do sprawdzenia czy przedmiot zamówienia funkcjonuje prawidłowo</w:t>
      </w:r>
    </w:p>
    <w:p w:rsidR="002978A4" w:rsidRPr="00E11DE7" w:rsidRDefault="002978A4" w:rsidP="00E11DE7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>Oświadczamy, iż wszystkie zaoferowane elementy przedmiotu zamówienia są ze sobą kompatybilne.</w:t>
      </w:r>
    </w:p>
    <w:p w:rsidR="00582F8B" w:rsidRPr="00E11DE7" w:rsidRDefault="00582F8B" w:rsidP="00E11DE7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>Oświadczamy, iż przy dostawie przedmiotu zamówienia zostanie dostarczona instrukcja obsługi w języku polskim</w:t>
      </w:r>
    </w:p>
    <w:p w:rsidR="00F3477F" w:rsidRPr="00E11DE7" w:rsidRDefault="002978A4" w:rsidP="00E11DE7">
      <w:pPr>
        <w:overflowPunct w:val="0"/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</w:t>
      </w:r>
    </w:p>
    <w:p w:rsidR="002978A4" w:rsidRPr="00E11DE7" w:rsidRDefault="002978A4" w:rsidP="00E11DE7">
      <w:pPr>
        <w:overflowPunct w:val="0"/>
        <w:spacing w:line="276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F3477F"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E11DE7">
        <w:rPr>
          <w:rFonts w:ascii="Tahoma" w:hAnsi="Tahoma" w:cs="Tahoma"/>
          <w:color w:val="000000" w:themeColor="text1"/>
          <w:sz w:val="20"/>
          <w:szCs w:val="20"/>
        </w:rPr>
        <w:tab/>
      </w:r>
      <w:r w:rsidRPr="00E11DE7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........................................................................</w:t>
      </w:r>
    </w:p>
    <w:p w:rsidR="006A1B95" w:rsidRPr="00E11DE7" w:rsidRDefault="002978A4" w:rsidP="00E11DE7">
      <w:pPr>
        <w:overflowPunct w:val="0"/>
        <w:spacing w:line="276" w:lineRule="auto"/>
        <w:ind w:left="4956"/>
        <w:rPr>
          <w:rFonts w:ascii="Tahoma" w:hAnsi="Tahoma" w:cs="Tahoma"/>
          <w:color w:val="000000" w:themeColor="text1"/>
          <w:sz w:val="20"/>
          <w:szCs w:val="20"/>
        </w:rPr>
      </w:pPr>
      <w:r w:rsidRPr="00E11DE7">
        <w:rPr>
          <w:rFonts w:ascii="Tahoma" w:hAnsi="Tahoma" w:cs="Tahoma"/>
          <w:color w:val="000000" w:themeColor="text1"/>
          <w:sz w:val="20"/>
          <w:szCs w:val="20"/>
        </w:rPr>
        <w:t>Podpis osoby upoważnionej do reprezentowania Wykonawcy</w:t>
      </w:r>
    </w:p>
    <w:sectPr w:rsidR="006A1B95" w:rsidRPr="00E11DE7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FF" w:rsidRDefault="002810FF" w:rsidP="00124B21">
      <w:pPr>
        <w:spacing w:after="0" w:line="240" w:lineRule="auto"/>
      </w:pPr>
      <w:r>
        <w:separator/>
      </w:r>
    </w:p>
  </w:endnote>
  <w:endnote w:type="continuationSeparator" w:id="0">
    <w:p w:rsidR="002810FF" w:rsidRDefault="002810FF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866565"/>
      <w:docPartObj>
        <w:docPartGallery w:val="Page Numbers (Bottom of Page)"/>
        <w:docPartUnique/>
      </w:docPartObj>
    </w:sdtPr>
    <w:sdtEndPr/>
    <w:sdtContent>
      <w:p w:rsidR="002810FF" w:rsidRDefault="002810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D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10FF" w:rsidRDefault="00281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FF" w:rsidRDefault="002810FF" w:rsidP="00124B21">
      <w:pPr>
        <w:spacing w:after="0" w:line="240" w:lineRule="auto"/>
      </w:pPr>
      <w:r>
        <w:separator/>
      </w:r>
    </w:p>
  </w:footnote>
  <w:footnote w:type="continuationSeparator" w:id="0">
    <w:p w:rsidR="002810FF" w:rsidRDefault="002810FF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FF" w:rsidRPr="00B46A06" w:rsidRDefault="002810FF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21"/>
    <w:rsid w:val="00004EAD"/>
    <w:rsid w:val="00027C54"/>
    <w:rsid w:val="00084578"/>
    <w:rsid w:val="000A5203"/>
    <w:rsid w:val="000B02BD"/>
    <w:rsid w:val="000C5605"/>
    <w:rsid w:val="000D01D3"/>
    <w:rsid w:val="000E0B98"/>
    <w:rsid w:val="000E760B"/>
    <w:rsid w:val="000F72B4"/>
    <w:rsid w:val="00101980"/>
    <w:rsid w:val="00101B3E"/>
    <w:rsid w:val="00115830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0EC2"/>
    <w:rsid w:val="00181CE8"/>
    <w:rsid w:val="001829E2"/>
    <w:rsid w:val="00187452"/>
    <w:rsid w:val="00192F2F"/>
    <w:rsid w:val="001B55BE"/>
    <w:rsid w:val="001C6526"/>
    <w:rsid w:val="001C7A41"/>
    <w:rsid w:val="001F0FA6"/>
    <w:rsid w:val="00202065"/>
    <w:rsid w:val="00203008"/>
    <w:rsid w:val="00215447"/>
    <w:rsid w:val="002160DD"/>
    <w:rsid w:val="00225771"/>
    <w:rsid w:val="002356DA"/>
    <w:rsid w:val="00261F35"/>
    <w:rsid w:val="0026400E"/>
    <w:rsid w:val="002810FF"/>
    <w:rsid w:val="0028770E"/>
    <w:rsid w:val="00287BC0"/>
    <w:rsid w:val="002933B6"/>
    <w:rsid w:val="002978A4"/>
    <w:rsid w:val="002E19CD"/>
    <w:rsid w:val="002F019A"/>
    <w:rsid w:val="002F34F5"/>
    <w:rsid w:val="002F5471"/>
    <w:rsid w:val="00304CB6"/>
    <w:rsid w:val="00312993"/>
    <w:rsid w:val="0031482D"/>
    <w:rsid w:val="0031546C"/>
    <w:rsid w:val="0033128A"/>
    <w:rsid w:val="003428AD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CB8"/>
    <w:rsid w:val="003D3E1A"/>
    <w:rsid w:val="003E7B01"/>
    <w:rsid w:val="003F26A6"/>
    <w:rsid w:val="0042314B"/>
    <w:rsid w:val="00424759"/>
    <w:rsid w:val="004336B0"/>
    <w:rsid w:val="00444E58"/>
    <w:rsid w:val="0045255F"/>
    <w:rsid w:val="00456AFF"/>
    <w:rsid w:val="00466C62"/>
    <w:rsid w:val="00470DEA"/>
    <w:rsid w:val="004734F6"/>
    <w:rsid w:val="00487C89"/>
    <w:rsid w:val="004922EA"/>
    <w:rsid w:val="00492D3F"/>
    <w:rsid w:val="004E2FDB"/>
    <w:rsid w:val="004F78B0"/>
    <w:rsid w:val="005033DE"/>
    <w:rsid w:val="005202B3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B566D"/>
    <w:rsid w:val="005C175D"/>
    <w:rsid w:val="005F227B"/>
    <w:rsid w:val="006107C9"/>
    <w:rsid w:val="006211B1"/>
    <w:rsid w:val="006305EC"/>
    <w:rsid w:val="0065492E"/>
    <w:rsid w:val="006709CD"/>
    <w:rsid w:val="0068282B"/>
    <w:rsid w:val="00690B85"/>
    <w:rsid w:val="0069769D"/>
    <w:rsid w:val="006A1B95"/>
    <w:rsid w:val="006A79ED"/>
    <w:rsid w:val="006D709B"/>
    <w:rsid w:val="006E295D"/>
    <w:rsid w:val="006E6822"/>
    <w:rsid w:val="00703168"/>
    <w:rsid w:val="007110B2"/>
    <w:rsid w:val="00727A57"/>
    <w:rsid w:val="00732DFA"/>
    <w:rsid w:val="007348EF"/>
    <w:rsid w:val="007367A8"/>
    <w:rsid w:val="007429F9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B56FC"/>
    <w:rsid w:val="009D2FB6"/>
    <w:rsid w:val="009E56D7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AF0E33"/>
    <w:rsid w:val="00B24985"/>
    <w:rsid w:val="00B2758B"/>
    <w:rsid w:val="00B43A89"/>
    <w:rsid w:val="00B43DF5"/>
    <w:rsid w:val="00B46A06"/>
    <w:rsid w:val="00B51EBC"/>
    <w:rsid w:val="00B53F9A"/>
    <w:rsid w:val="00B54B9E"/>
    <w:rsid w:val="00B6016C"/>
    <w:rsid w:val="00B629B7"/>
    <w:rsid w:val="00B74BAA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76E61"/>
    <w:rsid w:val="00C92B12"/>
    <w:rsid w:val="00C94D3B"/>
    <w:rsid w:val="00C957A7"/>
    <w:rsid w:val="00CA3F88"/>
    <w:rsid w:val="00CC3EFE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273B5"/>
    <w:rsid w:val="00D3160B"/>
    <w:rsid w:val="00D40C7D"/>
    <w:rsid w:val="00D43C8F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1DE7"/>
    <w:rsid w:val="00E13B1E"/>
    <w:rsid w:val="00E13B59"/>
    <w:rsid w:val="00E15D6B"/>
    <w:rsid w:val="00E26A82"/>
    <w:rsid w:val="00E33D60"/>
    <w:rsid w:val="00E6138D"/>
    <w:rsid w:val="00E62EDB"/>
    <w:rsid w:val="00E66960"/>
    <w:rsid w:val="00E67574"/>
    <w:rsid w:val="00EA080E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61130"/>
    <w:rsid w:val="00F72CE7"/>
    <w:rsid w:val="00F77355"/>
    <w:rsid w:val="00F77E3A"/>
    <w:rsid w:val="00F8048E"/>
    <w:rsid w:val="00F822F9"/>
    <w:rsid w:val="00F82826"/>
    <w:rsid w:val="00F92D6B"/>
    <w:rsid w:val="00FA7DFE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F097F1D-5031-45E9-A1A8-6671C38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6D19-500B-40D1-BB29-004F2D00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Barbara Gremlowska</cp:lastModifiedBy>
  <cp:revision>5</cp:revision>
  <cp:lastPrinted>2020-07-06T13:18:00Z</cp:lastPrinted>
  <dcterms:created xsi:type="dcterms:W3CDTF">2020-07-06T12:19:00Z</dcterms:created>
  <dcterms:modified xsi:type="dcterms:W3CDTF">2020-07-07T11:10:00Z</dcterms:modified>
</cp:coreProperties>
</file>