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2E" w:rsidRPr="000C082E" w:rsidRDefault="000C082E" w:rsidP="000C082E">
      <w:pPr>
        <w:spacing w:after="60"/>
        <w:jc w:val="right"/>
        <w:rPr>
          <w:b/>
          <w:sz w:val="20"/>
          <w:szCs w:val="20"/>
        </w:rPr>
      </w:pPr>
      <w:r w:rsidRPr="000C082E">
        <w:rPr>
          <w:b/>
          <w:sz w:val="20"/>
          <w:szCs w:val="20"/>
        </w:rPr>
        <w:t>Załącznik nr 2 do SIWZ</w:t>
      </w:r>
    </w:p>
    <w:p w:rsidR="000C082E" w:rsidRPr="000C082E" w:rsidRDefault="000C082E" w:rsidP="000C082E">
      <w:pPr>
        <w:rPr>
          <w:sz w:val="20"/>
          <w:szCs w:val="20"/>
        </w:rPr>
      </w:pPr>
    </w:p>
    <w:p w:rsidR="000C082E" w:rsidRPr="000C082E" w:rsidRDefault="000C082E" w:rsidP="000C082E">
      <w:pPr>
        <w:spacing w:after="60"/>
        <w:jc w:val="right"/>
        <w:rPr>
          <w:rStyle w:val="Pogrubienie"/>
          <w:b w:val="0"/>
          <w:color w:val="000000"/>
          <w:highlight w:val="lightGray"/>
        </w:rPr>
      </w:pPr>
    </w:p>
    <w:p w:rsidR="000C082E" w:rsidRPr="00150F6B" w:rsidRDefault="000C082E" w:rsidP="000C082E">
      <w:pPr>
        <w:spacing w:after="120"/>
        <w:jc w:val="center"/>
        <w:rPr>
          <w:rStyle w:val="Pogrubienie"/>
          <w:bCs w:val="0"/>
          <w:sz w:val="20"/>
          <w:highlight w:val="lightGray"/>
        </w:rPr>
      </w:pPr>
      <w:r w:rsidRPr="00150F6B">
        <w:rPr>
          <w:rStyle w:val="Pogrubienie"/>
          <w:bCs w:val="0"/>
          <w:sz w:val="20"/>
          <w:highlight w:val="lightGray"/>
        </w:rPr>
        <w:t>PAKIET 1 – KARDIOMONITOR - MONITOR FUNKCJI ŻYCIOWYCH</w:t>
      </w:r>
      <w:r w:rsidR="00ED5C30">
        <w:rPr>
          <w:rStyle w:val="Pogrubienie"/>
          <w:bCs w:val="0"/>
          <w:sz w:val="20"/>
          <w:highlight w:val="lightGray"/>
        </w:rPr>
        <w:t xml:space="preserve"> – 5 SZTUK</w:t>
      </w:r>
    </w:p>
    <w:p w:rsidR="000C082E" w:rsidRPr="000C082E" w:rsidRDefault="000C082E" w:rsidP="000C082E">
      <w:pPr>
        <w:spacing w:after="60"/>
        <w:jc w:val="center"/>
        <w:rPr>
          <w:b/>
          <w:sz w:val="20"/>
          <w:szCs w:val="20"/>
        </w:rPr>
      </w:pPr>
      <w:r w:rsidRPr="000C082E">
        <w:rPr>
          <w:b/>
          <w:sz w:val="20"/>
          <w:szCs w:val="20"/>
        </w:rPr>
        <w:t>OPIS PRZEDMIOTU ZAMÓWIENIA</w:t>
      </w:r>
    </w:p>
    <w:p w:rsidR="000C082E" w:rsidRPr="000C082E" w:rsidRDefault="000C082E" w:rsidP="000C082E">
      <w:pPr>
        <w:spacing w:after="60"/>
        <w:jc w:val="center"/>
        <w:rPr>
          <w:b/>
          <w:sz w:val="20"/>
          <w:szCs w:val="20"/>
        </w:rPr>
      </w:pPr>
    </w:p>
    <w:p w:rsidR="000C082E" w:rsidRPr="000C082E" w:rsidRDefault="000C082E" w:rsidP="000C082E">
      <w:pPr>
        <w:tabs>
          <w:tab w:val="left" w:pos="1160"/>
        </w:tabs>
        <w:rPr>
          <w:sz w:val="20"/>
          <w:szCs w:val="20"/>
        </w:rPr>
      </w:pPr>
      <w:r w:rsidRPr="000C082E">
        <w:rPr>
          <w:sz w:val="20"/>
          <w:szCs w:val="20"/>
        </w:rPr>
        <w:t>Nazwa Producenta</w:t>
      </w:r>
      <w:r w:rsidRPr="000C082E">
        <w:rPr>
          <w:sz w:val="20"/>
          <w:szCs w:val="20"/>
        </w:rPr>
        <w:tab/>
      </w:r>
      <w:r w:rsidRPr="000C082E">
        <w:rPr>
          <w:sz w:val="20"/>
          <w:szCs w:val="20"/>
        </w:rPr>
        <w:tab/>
      </w:r>
      <w:r w:rsidRPr="000C082E">
        <w:rPr>
          <w:sz w:val="20"/>
          <w:szCs w:val="20"/>
        </w:rPr>
        <w:tab/>
        <w:t xml:space="preserve">…………………………         </w:t>
      </w:r>
      <w:r w:rsidRPr="000C082E">
        <w:rPr>
          <w:sz w:val="20"/>
          <w:szCs w:val="20"/>
        </w:rPr>
        <w:tab/>
      </w:r>
      <w:r w:rsidRPr="000C082E">
        <w:rPr>
          <w:sz w:val="20"/>
          <w:szCs w:val="20"/>
        </w:rPr>
        <w:tab/>
      </w:r>
    </w:p>
    <w:p w:rsidR="000C082E" w:rsidRPr="000C082E" w:rsidRDefault="000C082E" w:rsidP="000C082E">
      <w:pPr>
        <w:tabs>
          <w:tab w:val="left" w:pos="1160"/>
        </w:tabs>
        <w:rPr>
          <w:sz w:val="20"/>
          <w:szCs w:val="20"/>
        </w:rPr>
      </w:pPr>
    </w:p>
    <w:p w:rsidR="000C082E" w:rsidRPr="000C082E" w:rsidRDefault="000C082E" w:rsidP="000C082E">
      <w:pPr>
        <w:rPr>
          <w:sz w:val="20"/>
          <w:szCs w:val="20"/>
        </w:rPr>
      </w:pPr>
      <w:r w:rsidRPr="000C082E">
        <w:rPr>
          <w:sz w:val="20"/>
          <w:szCs w:val="20"/>
        </w:rPr>
        <w:t xml:space="preserve">Nazwa/Typ  Urządzenia </w:t>
      </w:r>
      <w:r w:rsidRPr="000C082E">
        <w:rPr>
          <w:sz w:val="20"/>
          <w:szCs w:val="20"/>
        </w:rPr>
        <w:tab/>
      </w:r>
      <w:r w:rsidRPr="000C082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082E">
        <w:rPr>
          <w:sz w:val="20"/>
          <w:szCs w:val="20"/>
        </w:rPr>
        <w:t xml:space="preserve">………………...............  </w:t>
      </w:r>
    </w:p>
    <w:p w:rsidR="000C082E" w:rsidRPr="000C082E" w:rsidRDefault="000C082E" w:rsidP="000C082E">
      <w:pPr>
        <w:rPr>
          <w:sz w:val="20"/>
          <w:szCs w:val="20"/>
        </w:rPr>
      </w:pPr>
    </w:p>
    <w:p w:rsidR="000C082E" w:rsidRPr="000C082E" w:rsidRDefault="000C082E" w:rsidP="000C082E">
      <w:pPr>
        <w:rPr>
          <w:sz w:val="20"/>
          <w:szCs w:val="20"/>
        </w:rPr>
      </w:pPr>
      <w:r w:rsidRPr="000C082E">
        <w:rPr>
          <w:sz w:val="20"/>
          <w:szCs w:val="20"/>
        </w:rPr>
        <w:t xml:space="preserve">Kraj pochodzenia </w:t>
      </w:r>
      <w:r w:rsidRPr="000C082E">
        <w:rPr>
          <w:sz w:val="20"/>
          <w:szCs w:val="20"/>
        </w:rPr>
        <w:tab/>
      </w:r>
      <w:r w:rsidRPr="000C082E">
        <w:rPr>
          <w:sz w:val="20"/>
          <w:szCs w:val="20"/>
        </w:rPr>
        <w:tab/>
      </w:r>
      <w:r w:rsidRPr="000C082E">
        <w:rPr>
          <w:sz w:val="20"/>
          <w:szCs w:val="20"/>
        </w:rPr>
        <w:tab/>
        <w:t xml:space="preserve">………………...............  </w:t>
      </w:r>
    </w:p>
    <w:p w:rsidR="000C082E" w:rsidRPr="000C082E" w:rsidRDefault="000C082E" w:rsidP="000C082E">
      <w:pPr>
        <w:rPr>
          <w:sz w:val="20"/>
          <w:szCs w:val="20"/>
        </w:rPr>
      </w:pPr>
    </w:p>
    <w:tbl>
      <w:tblPr>
        <w:tblW w:w="9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5370"/>
        <w:gridCol w:w="1498"/>
        <w:gridCol w:w="1980"/>
      </w:tblGrid>
      <w:tr w:rsidR="000C082E" w:rsidRPr="000C082E" w:rsidTr="00F407B4">
        <w:trPr>
          <w:cantSplit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C082E" w:rsidRPr="000C082E" w:rsidRDefault="000C082E" w:rsidP="000C08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C082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C082E" w:rsidRPr="000C082E" w:rsidRDefault="000C082E" w:rsidP="000C082E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C082E" w:rsidRPr="000C082E" w:rsidRDefault="000C082E" w:rsidP="000C082E">
            <w:pPr>
              <w:tabs>
                <w:tab w:val="left" w:pos="567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C082E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C082E" w:rsidRDefault="000C082E" w:rsidP="000C082E">
            <w:pPr>
              <w:tabs>
                <w:tab w:val="left" w:pos="567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C082E">
              <w:rPr>
                <w:b/>
                <w:sz w:val="20"/>
                <w:szCs w:val="20"/>
              </w:rPr>
              <w:t>Wartość/opis oferowanego parametru</w:t>
            </w:r>
            <w:r>
              <w:rPr>
                <w:b/>
                <w:sz w:val="20"/>
                <w:szCs w:val="20"/>
              </w:rPr>
              <w:t>/</w:t>
            </w:r>
          </w:p>
          <w:p w:rsidR="000C082E" w:rsidRPr="000C082E" w:rsidRDefault="000C082E" w:rsidP="000C082E">
            <w:pPr>
              <w:tabs>
                <w:tab w:val="left" w:pos="567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C082E">
              <w:rPr>
                <w:b/>
                <w:sz w:val="20"/>
                <w:szCs w:val="20"/>
              </w:rPr>
              <w:t>Odpowiedź Wykonawcy</w:t>
            </w:r>
          </w:p>
        </w:tc>
      </w:tr>
      <w:tr w:rsidR="00D3566D" w:rsidRPr="000C082E" w:rsidTr="006726B8">
        <w:trPr>
          <w:cantSplit/>
          <w:trHeight w:val="27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6726B8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Aparat fabrycznie nowy, rok produkcji 2018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Default="00D3566D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TAK/NIE*, </w:t>
            </w:r>
          </w:p>
          <w:p w:rsidR="00D3566D" w:rsidRPr="000C082E" w:rsidRDefault="00D3566D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podać…………..</w:t>
            </w:r>
          </w:p>
        </w:tc>
      </w:tr>
      <w:tr w:rsidR="00D3566D" w:rsidRPr="000C082E" w:rsidTr="000C082E">
        <w:trPr>
          <w:cantSplit/>
          <w:trHeight w:val="27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Kardiomonitor przeznaczony dla noworodków dzieci, dzieci starszych i dorosłych posiadający komplet sond, czujników, kabli,  mankietów itp. (dla  noworodków, dzieci, dzieci starszych i dorosłych) potrzebnych do użytkowania przedmiotu zamówienia w zakresie wszystkich wymaganych przez Zamawiającego funkcji.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2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Zasilanie sieciowe 230V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0C082E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Możliwość automatycznego ładowania akumulatora z sieci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0C082E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W stanie czuwania max. czas ładowania akumulatora   3 godz.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0C082E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Alarm stanu rozładowania akumulatora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23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Czas pracy przy zasilaniu akumulatorowym min. 12 godz.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F407B4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tabs>
                <w:tab w:val="left" w:pos="524"/>
              </w:tabs>
              <w:suppressAutoHyphens/>
              <w:snapToGrid w:val="0"/>
              <w:ind w:left="414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8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rPr>
                <w:b/>
                <w:sz w:val="20"/>
                <w:szCs w:val="20"/>
                <w:vertAlign w:val="superscript"/>
              </w:rPr>
            </w:pPr>
            <w:r w:rsidRPr="000C082E">
              <w:rPr>
                <w:b/>
                <w:sz w:val="20"/>
                <w:szCs w:val="20"/>
              </w:rPr>
              <w:t>I.</w:t>
            </w:r>
            <w:r w:rsidRPr="000C082E">
              <w:rPr>
                <w:b/>
                <w:sz w:val="20"/>
                <w:szCs w:val="20"/>
              </w:rPr>
              <w:tab/>
              <w:t>NIBP</w:t>
            </w:r>
          </w:p>
        </w:tc>
      </w:tr>
      <w:tr w:rsidR="00D3566D" w:rsidRPr="000C082E" w:rsidTr="000C082E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Oscylometryczna metoda pomiaru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0C082E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Technologia szy</w:t>
            </w:r>
            <w:r>
              <w:rPr>
                <w:sz w:val="20"/>
                <w:szCs w:val="20"/>
              </w:rPr>
              <w:t>bkiego pomiaru NIBP max. 30 min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150F6B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 xml:space="preserve">TAK/NIE*  </w:t>
            </w:r>
          </w:p>
        </w:tc>
      </w:tr>
      <w:tr w:rsidR="00D3566D" w:rsidRPr="000C082E" w:rsidTr="000C082E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Zakr</w:t>
            </w:r>
            <w:r>
              <w:rPr>
                <w:sz w:val="20"/>
                <w:szCs w:val="20"/>
              </w:rPr>
              <w:t>es ciśnienia: min. 10-270 mmHg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150F6B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 xml:space="preserve">TAK/NIE*  </w:t>
            </w:r>
          </w:p>
        </w:tc>
      </w:tr>
      <w:tr w:rsidR="00D3566D" w:rsidRPr="000C082E" w:rsidTr="00150F6B">
        <w:trPr>
          <w:cantSplit/>
          <w:trHeight w:val="32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Dokładność pomiaru: +/-5mmHg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F407B4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tabs>
                <w:tab w:val="left" w:pos="524"/>
              </w:tabs>
              <w:suppressAutoHyphens/>
              <w:snapToGrid w:val="0"/>
              <w:ind w:left="414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rPr>
                <w:b/>
                <w:sz w:val="20"/>
                <w:szCs w:val="20"/>
              </w:rPr>
            </w:pPr>
            <w:r w:rsidRPr="000C082E">
              <w:rPr>
                <w:b/>
                <w:sz w:val="20"/>
                <w:szCs w:val="20"/>
              </w:rPr>
              <w:t>II. SpO2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3566D" w:rsidRPr="000C082E" w:rsidTr="00150F6B">
        <w:trPr>
          <w:cantSplit/>
          <w:trHeight w:val="2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Zakres pomiaru: min. 0-100%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9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Dokładność pomiaru  +/- 1 </w:t>
            </w:r>
            <w:proofErr w:type="spellStart"/>
            <w:r w:rsidRPr="000C082E">
              <w:rPr>
                <w:sz w:val="20"/>
                <w:szCs w:val="20"/>
              </w:rPr>
              <w:t>bpm</w:t>
            </w:r>
            <w:proofErr w:type="spellEnd"/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1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Sposób wyświetlania w postaci cyfrowej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18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Zakres pulsu: min. 25-250 </w:t>
            </w:r>
            <w:proofErr w:type="spellStart"/>
            <w:r w:rsidRPr="000C082E">
              <w:rPr>
                <w:sz w:val="20"/>
                <w:szCs w:val="20"/>
              </w:rPr>
              <w:t>bpm</w:t>
            </w:r>
            <w:proofErr w:type="spellEnd"/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F407B4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tabs>
                <w:tab w:val="left" w:pos="524"/>
              </w:tabs>
              <w:suppressAutoHyphens/>
              <w:snapToGrid w:val="0"/>
              <w:ind w:left="414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rPr>
                <w:b/>
                <w:sz w:val="20"/>
                <w:szCs w:val="20"/>
              </w:rPr>
            </w:pPr>
            <w:r w:rsidRPr="000C082E">
              <w:rPr>
                <w:b/>
                <w:sz w:val="20"/>
                <w:szCs w:val="20"/>
              </w:rPr>
              <w:t>III. TEMPERATURA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3566D" w:rsidRPr="000C082E" w:rsidTr="00150F6B">
        <w:trPr>
          <w:cantSplit/>
          <w:trHeight w:val="32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Zakres pomiaru: min. 20-42 </w:t>
            </w:r>
            <w:r w:rsidRPr="000C082E">
              <w:rPr>
                <w:sz w:val="20"/>
                <w:szCs w:val="20"/>
              </w:rPr>
              <w:sym w:font="Symbol" w:char="F0B0"/>
            </w:r>
            <w:r w:rsidRPr="000C082E">
              <w:rPr>
                <w:sz w:val="20"/>
                <w:szCs w:val="20"/>
              </w:rPr>
              <w:t>C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3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Dokładność pomiaru:  +/- 0,3 </w:t>
            </w:r>
            <w:r w:rsidRPr="000C082E">
              <w:rPr>
                <w:sz w:val="20"/>
                <w:szCs w:val="20"/>
              </w:rPr>
              <w:sym w:font="Symbol" w:char="F0B0"/>
            </w:r>
            <w:r w:rsidRPr="000C082E">
              <w:rPr>
                <w:sz w:val="20"/>
                <w:szCs w:val="20"/>
              </w:rPr>
              <w:t>C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12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Rozdzielczość pomiaru:  +/- 0,1 </w:t>
            </w:r>
            <w:r w:rsidRPr="000C082E">
              <w:rPr>
                <w:sz w:val="20"/>
                <w:szCs w:val="20"/>
              </w:rPr>
              <w:sym w:font="Symbol" w:char="F0B0"/>
            </w:r>
            <w:r w:rsidRPr="000C082E">
              <w:rPr>
                <w:sz w:val="20"/>
                <w:szCs w:val="20"/>
              </w:rPr>
              <w:t>C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20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Sposób wyświetlania - wartości cyfrowe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29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Pomiar przy użyciu termometru dousznego, bezprzewodowego, metoda pomiarowa na podczerwień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4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Wyświetlanie wyniku pomiaru na termometrze i na ekranie monitora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1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Max. czas pomiaru 3 sekundy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F407B4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tabs>
                <w:tab w:val="left" w:pos="524"/>
              </w:tabs>
              <w:suppressAutoHyphens/>
              <w:snapToGrid w:val="0"/>
              <w:ind w:left="414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rPr>
                <w:b/>
                <w:sz w:val="20"/>
                <w:szCs w:val="20"/>
              </w:rPr>
            </w:pPr>
            <w:r w:rsidRPr="000C082E">
              <w:rPr>
                <w:b/>
                <w:sz w:val="20"/>
                <w:szCs w:val="20"/>
              </w:rPr>
              <w:t>IV. EKRAN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3566D" w:rsidRPr="000C082E" w:rsidTr="00150F6B">
        <w:trPr>
          <w:cantSplit/>
          <w:trHeight w:val="19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Typ: TFT min. 6”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157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Dane wyświetlane cyfrowo:</w:t>
            </w:r>
          </w:p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-</w:t>
            </w:r>
            <w:r w:rsidRPr="000C082E">
              <w:rPr>
                <w:sz w:val="20"/>
                <w:szCs w:val="20"/>
              </w:rPr>
              <w:tab/>
              <w:t>częstość akcji serca</w:t>
            </w:r>
          </w:p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-</w:t>
            </w:r>
            <w:r w:rsidRPr="000C082E">
              <w:rPr>
                <w:sz w:val="20"/>
                <w:szCs w:val="20"/>
              </w:rPr>
              <w:tab/>
              <w:t>średnie ciśnienie tętnicze</w:t>
            </w:r>
          </w:p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-</w:t>
            </w:r>
            <w:r w:rsidRPr="000C082E">
              <w:rPr>
                <w:sz w:val="20"/>
                <w:szCs w:val="20"/>
              </w:rPr>
              <w:tab/>
              <w:t>ciśnienie skurczowe</w:t>
            </w:r>
          </w:p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-</w:t>
            </w:r>
            <w:r w:rsidRPr="000C082E">
              <w:rPr>
                <w:sz w:val="20"/>
                <w:szCs w:val="20"/>
              </w:rPr>
              <w:tab/>
              <w:t>ciśnienie rozkurczowe</w:t>
            </w:r>
          </w:p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-</w:t>
            </w:r>
            <w:r w:rsidRPr="000C082E">
              <w:rPr>
                <w:sz w:val="20"/>
                <w:szCs w:val="20"/>
              </w:rPr>
              <w:tab/>
              <w:t>wartość saturacji</w:t>
            </w:r>
          </w:p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-</w:t>
            </w:r>
            <w:r w:rsidRPr="000C082E">
              <w:rPr>
                <w:sz w:val="20"/>
                <w:szCs w:val="20"/>
              </w:rPr>
              <w:tab/>
              <w:t>temperatura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F407B4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tabs>
                <w:tab w:val="left" w:pos="524"/>
              </w:tabs>
              <w:suppressAutoHyphens/>
              <w:snapToGrid w:val="0"/>
              <w:ind w:left="414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rPr>
                <w:b/>
                <w:sz w:val="20"/>
                <w:szCs w:val="20"/>
              </w:rPr>
            </w:pPr>
            <w:r w:rsidRPr="000C082E">
              <w:rPr>
                <w:b/>
                <w:sz w:val="20"/>
                <w:szCs w:val="20"/>
              </w:rPr>
              <w:t>V. WARUNKI PRACY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3566D" w:rsidRPr="000C082E" w:rsidTr="000C082E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Temperatura pracy min 15-36˚ C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F407B4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tabs>
                <w:tab w:val="left" w:pos="524"/>
              </w:tabs>
              <w:suppressAutoHyphens/>
              <w:snapToGrid w:val="0"/>
              <w:ind w:left="414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rPr>
                <w:b/>
                <w:sz w:val="20"/>
                <w:szCs w:val="20"/>
              </w:rPr>
            </w:pPr>
            <w:r w:rsidRPr="000C082E">
              <w:rPr>
                <w:b/>
                <w:sz w:val="20"/>
                <w:szCs w:val="20"/>
              </w:rPr>
              <w:t>VI. INNE PARAMETRY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3566D" w:rsidRPr="000C082E" w:rsidTr="000C082E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Szybka gotowość monitora do pracy po włączeniu max. 2 sekundy                                       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14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Waga z akumulatorem: max 1,5  kg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2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Wymiary max.  dł. 130 mm x szer. 125 mm x wys. 300 mm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18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Przycisk szybkiego przełączania grup wiekowych pacjentów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1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Stopień ochrony obudowy IPX1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150F6B">
        <w:trPr>
          <w:cantSplit/>
          <w:trHeight w:val="8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Min. 50 grup zapamiętanych danych pomiarowych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F407B4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F407B4" w:rsidRDefault="00D3566D" w:rsidP="00DC104B">
            <w:pPr>
              <w:widowControl w:val="0"/>
              <w:tabs>
                <w:tab w:val="left" w:pos="524"/>
              </w:tabs>
              <w:suppressAutoHyphens/>
              <w:snapToGrid w:val="0"/>
              <w:ind w:left="414"/>
              <w:contextualSpacing/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6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F407B4" w:rsidRDefault="00D3566D" w:rsidP="000C082E">
            <w:pPr>
              <w:tabs>
                <w:tab w:val="left" w:pos="567"/>
              </w:tabs>
              <w:snapToGrid w:val="0"/>
              <w:rPr>
                <w:b/>
                <w:sz w:val="20"/>
                <w:szCs w:val="20"/>
                <w:highlight w:val="lightGray"/>
              </w:rPr>
            </w:pPr>
            <w:r w:rsidRPr="00905600">
              <w:rPr>
                <w:b/>
                <w:sz w:val="20"/>
                <w:szCs w:val="20"/>
              </w:rPr>
              <w:t>VII. AKCESORIA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F407B4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highlight w:val="lightGray"/>
                <w:vertAlign w:val="superscript"/>
              </w:rPr>
            </w:pPr>
          </w:p>
        </w:tc>
      </w:tr>
      <w:tr w:rsidR="00D3566D" w:rsidRPr="000C082E" w:rsidTr="00D3566D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Akcesoria (dla 1 monitora):</w:t>
            </w:r>
            <w:r w:rsidRPr="000C082E">
              <w:rPr>
                <w:sz w:val="20"/>
                <w:szCs w:val="20"/>
              </w:rPr>
              <w:br/>
              <w:t xml:space="preserve">- mankiet do pomiaru NIBP, rozmiar średni dla dorosłych - 1 </w:t>
            </w:r>
            <w:proofErr w:type="spellStart"/>
            <w:r w:rsidRPr="000C082E">
              <w:rPr>
                <w:sz w:val="20"/>
                <w:szCs w:val="20"/>
              </w:rPr>
              <w:t>szt</w:t>
            </w:r>
            <w:proofErr w:type="spellEnd"/>
            <w:r w:rsidRPr="000C082E">
              <w:rPr>
                <w:sz w:val="20"/>
                <w:szCs w:val="20"/>
              </w:rPr>
              <w:br/>
              <w:t xml:space="preserve">- wąż NIBP - 1 </w:t>
            </w:r>
            <w:proofErr w:type="spellStart"/>
            <w:r w:rsidRPr="000C082E">
              <w:rPr>
                <w:sz w:val="20"/>
                <w:szCs w:val="20"/>
              </w:rPr>
              <w:t>szt</w:t>
            </w:r>
            <w:proofErr w:type="spellEnd"/>
            <w:r w:rsidRPr="000C082E">
              <w:rPr>
                <w:sz w:val="20"/>
                <w:szCs w:val="20"/>
              </w:rPr>
              <w:br/>
              <w:t xml:space="preserve">- wkładki jednorazowe do czujnika temperatury - 20 </w:t>
            </w:r>
            <w:proofErr w:type="spellStart"/>
            <w:r w:rsidRPr="000C082E">
              <w:rPr>
                <w:sz w:val="20"/>
                <w:szCs w:val="20"/>
              </w:rPr>
              <w:t>szt</w:t>
            </w:r>
            <w:proofErr w:type="spellEnd"/>
          </w:p>
          <w:p w:rsidR="00D3566D" w:rsidRPr="000C082E" w:rsidRDefault="00D3566D" w:rsidP="000C082E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- przedłużka do czujnika SPO2 - 1 </w:t>
            </w:r>
            <w:proofErr w:type="spellStart"/>
            <w:r w:rsidRPr="000C082E">
              <w:rPr>
                <w:sz w:val="20"/>
                <w:szCs w:val="20"/>
              </w:rPr>
              <w:t>szt</w:t>
            </w:r>
            <w:proofErr w:type="spellEnd"/>
            <w:r w:rsidRPr="000C082E">
              <w:rPr>
                <w:sz w:val="20"/>
                <w:szCs w:val="20"/>
              </w:rPr>
              <w:t xml:space="preserve"> </w:t>
            </w:r>
            <w:r w:rsidRPr="000C082E">
              <w:rPr>
                <w:sz w:val="20"/>
                <w:szCs w:val="20"/>
              </w:rPr>
              <w:br/>
              <w:t xml:space="preserve">- wielorazowy czujnik SPO2 typu klips dla dorosłych - 1 </w:t>
            </w:r>
            <w:proofErr w:type="spellStart"/>
            <w:r w:rsidRPr="000C082E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6726B8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F407B4" w:rsidRDefault="00D3566D" w:rsidP="006726B8">
            <w:pPr>
              <w:widowControl w:val="0"/>
              <w:tabs>
                <w:tab w:val="left" w:pos="524"/>
              </w:tabs>
              <w:suppressAutoHyphens/>
              <w:snapToGrid w:val="0"/>
              <w:ind w:left="414"/>
              <w:contextualSpacing/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6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F407B4" w:rsidRDefault="00D3566D" w:rsidP="00D3566D">
            <w:pPr>
              <w:tabs>
                <w:tab w:val="left" w:pos="567"/>
              </w:tabs>
              <w:snapToGrid w:val="0"/>
              <w:rPr>
                <w:b/>
                <w:sz w:val="20"/>
                <w:szCs w:val="20"/>
                <w:highlight w:val="lightGray"/>
              </w:rPr>
            </w:pPr>
            <w:r w:rsidRPr="00905600">
              <w:rPr>
                <w:b/>
                <w:sz w:val="20"/>
                <w:szCs w:val="20"/>
              </w:rPr>
              <w:t xml:space="preserve">VIII. Inne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F407B4" w:rsidRDefault="00D3566D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highlight w:val="lightGray"/>
                <w:vertAlign w:val="superscript"/>
              </w:rPr>
            </w:pPr>
          </w:p>
        </w:tc>
      </w:tr>
      <w:tr w:rsidR="00D3566D" w:rsidRPr="000C082E" w:rsidTr="00D3566D">
        <w:trPr>
          <w:cantSplit/>
          <w:trHeight w:val="2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6726B8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Instrukcja obsługi (pisemna) w języku polskim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D3566D">
        <w:trPr>
          <w:cantSplit/>
          <w:trHeight w:val="2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0C082E" w:rsidRDefault="00D3566D" w:rsidP="006726B8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D3566D" w:rsidRPr="000C082E" w:rsidTr="00D3566D">
        <w:trPr>
          <w:cantSplit/>
          <w:trHeight w:val="2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0C082E" w:rsidRDefault="00D3566D" w:rsidP="00DC104B">
            <w:pPr>
              <w:widowControl w:val="0"/>
              <w:numPr>
                <w:ilvl w:val="0"/>
                <w:numId w:val="35"/>
              </w:numPr>
              <w:tabs>
                <w:tab w:val="left" w:pos="524"/>
              </w:tabs>
              <w:suppressAutoHyphens/>
              <w:snapToGrid w:val="0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66D" w:rsidRPr="008B61C5" w:rsidRDefault="00D3566D" w:rsidP="006726B8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8B61C5" w:rsidRDefault="00D3566D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566D" w:rsidRPr="008B61C5" w:rsidRDefault="00D3566D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  <w:p w:rsidR="00D3566D" w:rsidRPr="008B61C5" w:rsidRDefault="00D3566D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………………….</w:t>
            </w:r>
          </w:p>
        </w:tc>
      </w:tr>
    </w:tbl>
    <w:p w:rsidR="00D3566D" w:rsidRDefault="00D3566D"/>
    <w:p w:rsidR="000C082E" w:rsidRPr="000C082E" w:rsidRDefault="000C082E" w:rsidP="000C082E">
      <w:pPr>
        <w:rPr>
          <w:sz w:val="20"/>
          <w:szCs w:val="20"/>
        </w:rPr>
      </w:pPr>
      <w:r w:rsidRPr="000C082E">
        <w:rPr>
          <w:sz w:val="20"/>
          <w:szCs w:val="20"/>
        </w:rPr>
        <w:t xml:space="preserve">* niewłaściwe skreślić lub właściwe zaznaczyć </w:t>
      </w:r>
    </w:p>
    <w:p w:rsidR="000C082E" w:rsidRPr="000C082E" w:rsidRDefault="000C082E" w:rsidP="000C082E">
      <w:pPr>
        <w:rPr>
          <w:sz w:val="20"/>
          <w:szCs w:val="20"/>
        </w:rPr>
      </w:pPr>
    </w:p>
    <w:p w:rsidR="000C082E" w:rsidRPr="000C082E" w:rsidRDefault="000C082E" w:rsidP="000C082E">
      <w:pPr>
        <w:rPr>
          <w:b/>
          <w:sz w:val="20"/>
          <w:szCs w:val="20"/>
        </w:rPr>
      </w:pPr>
      <w:r w:rsidRPr="000C082E">
        <w:rPr>
          <w:b/>
          <w:sz w:val="20"/>
          <w:szCs w:val="20"/>
        </w:rPr>
        <w:t xml:space="preserve">UWAGI: </w:t>
      </w:r>
    </w:p>
    <w:p w:rsidR="000C082E" w:rsidRPr="000C082E" w:rsidRDefault="000C082E" w:rsidP="000C082E">
      <w:pPr>
        <w:numPr>
          <w:ilvl w:val="0"/>
          <w:numId w:val="29"/>
        </w:numPr>
        <w:contextualSpacing/>
        <w:jc w:val="both"/>
        <w:rPr>
          <w:sz w:val="20"/>
          <w:szCs w:val="20"/>
        </w:rPr>
      </w:pPr>
      <w:r w:rsidRPr="000C082E">
        <w:rPr>
          <w:sz w:val="20"/>
          <w:szCs w:val="20"/>
        </w:rPr>
        <w:t>W kolumnie „Odpowiedź Wykonawcy”  w pozycjach TAK/NIE</w:t>
      </w:r>
      <w:r w:rsidRPr="000C082E">
        <w:rPr>
          <w:sz w:val="20"/>
          <w:szCs w:val="20"/>
          <w:vertAlign w:val="superscript"/>
        </w:rPr>
        <w:t>*</w:t>
      </w:r>
      <w:r w:rsidRPr="000C082E">
        <w:rPr>
          <w:sz w:val="20"/>
          <w:szCs w:val="20"/>
        </w:rPr>
        <w:t xml:space="preserve"> zaznaczanie odpowiedzi NIE oznacza niespełnienie wymaganych przez Zamawiającego parametrów.</w:t>
      </w:r>
    </w:p>
    <w:p w:rsidR="000C082E" w:rsidRPr="000C082E" w:rsidRDefault="000C082E" w:rsidP="000C082E">
      <w:pPr>
        <w:numPr>
          <w:ilvl w:val="0"/>
          <w:numId w:val="29"/>
        </w:numPr>
        <w:contextualSpacing/>
        <w:jc w:val="both"/>
        <w:rPr>
          <w:sz w:val="20"/>
          <w:szCs w:val="20"/>
        </w:rPr>
      </w:pPr>
      <w:r w:rsidRPr="000C082E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0C082E" w:rsidRPr="000C082E" w:rsidRDefault="000C082E" w:rsidP="000C082E">
      <w:pPr>
        <w:ind w:left="502"/>
        <w:jc w:val="both"/>
        <w:rPr>
          <w:sz w:val="20"/>
          <w:szCs w:val="20"/>
        </w:rPr>
      </w:pPr>
    </w:p>
    <w:p w:rsidR="000C082E" w:rsidRPr="000C082E" w:rsidRDefault="000C082E" w:rsidP="000C082E">
      <w:pPr>
        <w:numPr>
          <w:ilvl w:val="0"/>
          <w:numId w:val="5"/>
        </w:numPr>
        <w:jc w:val="both"/>
        <w:rPr>
          <w:sz w:val="20"/>
          <w:szCs w:val="20"/>
        </w:rPr>
      </w:pPr>
      <w:r w:rsidRPr="000C082E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0C082E" w:rsidRPr="000C082E" w:rsidRDefault="000C082E" w:rsidP="000C082E">
      <w:pPr>
        <w:numPr>
          <w:ilvl w:val="0"/>
          <w:numId w:val="5"/>
        </w:numPr>
        <w:jc w:val="both"/>
        <w:rPr>
          <w:sz w:val="20"/>
          <w:szCs w:val="20"/>
        </w:rPr>
      </w:pPr>
      <w:r w:rsidRPr="000C082E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0C082E" w:rsidRPr="000C082E" w:rsidRDefault="000C082E" w:rsidP="000C082E">
      <w:pPr>
        <w:numPr>
          <w:ilvl w:val="0"/>
          <w:numId w:val="5"/>
        </w:numPr>
        <w:jc w:val="both"/>
        <w:rPr>
          <w:sz w:val="20"/>
          <w:szCs w:val="20"/>
        </w:rPr>
      </w:pPr>
      <w:r w:rsidRPr="000C082E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0C082E" w:rsidRPr="000C082E" w:rsidRDefault="000C082E" w:rsidP="000C082E">
      <w:pPr>
        <w:numPr>
          <w:ilvl w:val="0"/>
          <w:numId w:val="5"/>
        </w:numPr>
        <w:jc w:val="both"/>
        <w:rPr>
          <w:sz w:val="20"/>
          <w:szCs w:val="20"/>
        </w:rPr>
      </w:pPr>
      <w:r w:rsidRPr="000C082E">
        <w:rPr>
          <w:sz w:val="20"/>
          <w:szCs w:val="20"/>
        </w:rPr>
        <w:t>Oświadczamy, iż wszystkie zaoferowane elementy przedmiotu zamówienia są ze sobą kompatybilne.</w:t>
      </w:r>
    </w:p>
    <w:p w:rsidR="000C082E" w:rsidRPr="000C082E" w:rsidRDefault="000C082E" w:rsidP="000C082E">
      <w:pPr>
        <w:ind w:left="360"/>
        <w:jc w:val="both"/>
        <w:rPr>
          <w:sz w:val="20"/>
          <w:szCs w:val="20"/>
        </w:rPr>
      </w:pPr>
    </w:p>
    <w:p w:rsidR="000C082E" w:rsidRPr="000C082E" w:rsidRDefault="000C082E" w:rsidP="000C082E">
      <w:pPr>
        <w:jc w:val="both"/>
        <w:rPr>
          <w:sz w:val="20"/>
          <w:szCs w:val="20"/>
        </w:rPr>
      </w:pPr>
    </w:p>
    <w:p w:rsidR="000C082E" w:rsidRPr="000C082E" w:rsidRDefault="000C082E" w:rsidP="000C082E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C082E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0C082E" w:rsidRPr="000C082E" w:rsidRDefault="000C082E" w:rsidP="000C082E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C082E">
        <w:rPr>
          <w:sz w:val="20"/>
          <w:szCs w:val="20"/>
        </w:rPr>
        <w:t>Podpis osoby upoważnionej do reprezentowania Wykonawcy</w:t>
      </w:r>
    </w:p>
    <w:p w:rsidR="003C5C66" w:rsidRPr="000F5419" w:rsidRDefault="000C082E" w:rsidP="008B61C5">
      <w:pPr>
        <w:spacing w:after="200" w:line="276" w:lineRule="auto"/>
        <w:jc w:val="right"/>
        <w:rPr>
          <w:b/>
          <w:sz w:val="20"/>
          <w:szCs w:val="20"/>
        </w:rPr>
      </w:pPr>
      <w:r w:rsidRPr="000C082E">
        <w:rPr>
          <w:sz w:val="20"/>
          <w:szCs w:val="20"/>
        </w:rPr>
        <w:br w:type="page"/>
      </w:r>
      <w:r w:rsidR="003C5C66" w:rsidRPr="000F5419">
        <w:rPr>
          <w:b/>
          <w:sz w:val="20"/>
          <w:szCs w:val="20"/>
        </w:rPr>
        <w:lastRenderedPageBreak/>
        <w:t>Załącznik nr 2 do SIWZ</w:t>
      </w:r>
    </w:p>
    <w:p w:rsidR="003C5C66" w:rsidRPr="00ED5C30" w:rsidRDefault="003C5C66" w:rsidP="003C5C66">
      <w:pPr>
        <w:spacing w:after="60"/>
        <w:jc w:val="right"/>
        <w:rPr>
          <w:b/>
          <w:bCs/>
          <w:color w:val="000000"/>
          <w:sz w:val="20"/>
          <w:szCs w:val="20"/>
          <w:highlight w:val="lightGray"/>
        </w:rPr>
      </w:pPr>
    </w:p>
    <w:p w:rsidR="003C5C66" w:rsidRPr="00ED5C30" w:rsidRDefault="00150F6B" w:rsidP="003C5C66">
      <w:pPr>
        <w:spacing w:after="60"/>
        <w:jc w:val="center"/>
        <w:rPr>
          <w:b/>
          <w:bCs/>
          <w:color w:val="000000"/>
          <w:sz w:val="20"/>
          <w:szCs w:val="20"/>
          <w:highlight w:val="lightGray"/>
        </w:rPr>
      </w:pPr>
      <w:r w:rsidRPr="00150F6B">
        <w:rPr>
          <w:b/>
          <w:bCs/>
          <w:color w:val="000000"/>
          <w:sz w:val="20"/>
          <w:szCs w:val="20"/>
          <w:highlight w:val="lightGray"/>
        </w:rPr>
        <w:t xml:space="preserve">PAKIET </w:t>
      </w:r>
      <w:r>
        <w:rPr>
          <w:b/>
          <w:bCs/>
          <w:color w:val="000000"/>
          <w:sz w:val="20"/>
          <w:szCs w:val="20"/>
          <w:highlight w:val="lightGray"/>
        </w:rPr>
        <w:t>2</w:t>
      </w:r>
      <w:r w:rsidRPr="00150F6B">
        <w:rPr>
          <w:b/>
          <w:bCs/>
          <w:color w:val="000000"/>
          <w:sz w:val="20"/>
          <w:szCs w:val="20"/>
          <w:highlight w:val="lightGray"/>
        </w:rPr>
        <w:t xml:space="preserve"> – </w:t>
      </w:r>
      <w:r>
        <w:rPr>
          <w:b/>
          <w:bCs/>
          <w:color w:val="000000"/>
          <w:sz w:val="20"/>
          <w:szCs w:val="20"/>
          <w:highlight w:val="lightGray"/>
        </w:rPr>
        <w:t>DEFIBRYLATOR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 xml:space="preserve"> – 1 SZTUKA</w:t>
      </w: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0F5419" w:rsidRDefault="003C5C66" w:rsidP="003C5C66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3C5C66" w:rsidRPr="000F5419" w:rsidRDefault="003C5C66" w:rsidP="003C5C66">
      <w:pPr>
        <w:tabs>
          <w:tab w:val="left" w:pos="1160"/>
        </w:tabs>
        <w:rPr>
          <w:sz w:val="20"/>
          <w:szCs w:val="20"/>
        </w:rPr>
      </w:pPr>
    </w:p>
    <w:p w:rsidR="003C5C66" w:rsidRPr="000F5419" w:rsidRDefault="003C5C66" w:rsidP="003C5C66">
      <w:pPr>
        <w:rPr>
          <w:sz w:val="20"/>
          <w:szCs w:val="20"/>
        </w:rPr>
      </w:pPr>
      <w:r w:rsidRPr="000F5419">
        <w:rPr>
          <w:sz w:val="20"/>
          <w:szCs w:val="20"/>
        </w:rPr>
        <w:t>Nazwa/Typ</w:t>
      </w:r>
      <w:r w:rsidR="004224AA">
        <w:rPr>
          <w:sz w:val="20"/>
          <w:szCs w:val="20"/>
        </w:rPr>
        <w:t>/ model</w:t>
      </w:r>
      <w:r w:rsidRPr="000F5419">
        <w:rPr>
          <w:sz w:val="20"/>
          <w:szCs w:val="20"/>
        </w:rPr>
        <w:t xml:space="preserve">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3C5C66" w:rsidRPr="000F5419" w:rsidRDefault="003C5C66" w:rsidP="003C5C66">
      <w:pPr>
        <w:rPr>
          <w:sz w:val="20"/>
          <w:szCs w:val="20"/>
        </w:rPr>
      </w:pPr>
    </w:p>
    <w:p w:rsidR="003C5C66" w:rsidRPr="000F5419" w:rsidRDefault="003C5C66" w:rsidP="003C5C66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3C5C66" w:rsidRPr="000F5419" w:rsidRDefault="003C5C66" w:rsidP="003C5C66">
      <w:pPr>
        <w:rPr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985"/>
        <w:gridCol w:w="2410"/>
      </w:tblGrid>
      <w:tr w:rsidR="004224AA" w:rsidRPr="004224AA" w:rsidTr="00905600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224AA" w:rsidRPr="004224AA" w:rsidRDefault="004224AA" w:rsidP="004224AA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224AA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:rsidR="004224AA" w:rsidRPr="004224AA" w:rsidRDefault="004224AA" w:rsidP="004224A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224AA">
              <w:rPr>
                <w:b/>
                <w:bCs/>
                <w:sz w:val="20"/>
                <w:szCs w:val="20"/>
                <w:lang w:eastAsia="en-US"/>
              </w:rPr>
              <w:t>Parametry i funkcje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4224AA" w:rsidRPr="004224AA" w:rsidRDefault="00F407B4" w:rsidP="0090560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07B4">
              <w:rPr>
                <w:rFonts w:eastAsia="Calibr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C082E" w:rsidRPr="000C082E" w:rsidRDefault="000C082E" w:rsidP="0090560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C082E">
              <w:rPr>
                <w:rFonts w:eastAsia="Calibri"/>
                <w:b/>
                <w:sz w:val="20"/>
                <w:szCs w:val="20"/>
                <w:lang w:eastAsia="en-US"/>
              </w:rPr>
              <w:t>Wartość/opis oferowanego parametru/</w:t>
            </w:r>
          </w:p>
          <w:p w:rsidR="004224AA" w:rsidRPr="004224AA" w:rsidRDefault="000C082E" w:rsidP="000C082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C082E">
              <w:rPr>
                <w:rFonts w:eastAsia="Calibri"/>
                <w:b/>
                <w:sz w:val="20"/>
                <w:szCs w:val="20"/>
                <w:lang w:eastAsia="en-US"/>
              </w:rPr>
              <w:t>Odpowiedź Wykonawcy</w:t>
            </w: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 xml:space="preserve">Fabrycznie nowy, rok produkcji, nie wcześniej niż </w:t>
            </w:r>
            <w:r w:rsidR="00905600">
              <w:rPr>
                <w:sz w:val="20"/>
                <w:szCs w:val="20"/>
              </w:rPr>
              <w:t>2018</w:t>
            </w:r>
            <w:r w:rsidRPr="00F407B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985" w:type="dxa"/>
          </w:tcPr>
          <w:p w:rsidR="00905600" w:rsidRDefault="00905600" w:rsidP="004224AA">
            <w:pPr>
              <w:jc w:val="center"/>
              <w:rPr>
                <w:sz w:val="20"/>
                <w:szCs w:val="20"/>
              </w:rPr>
            </w:pPr>
          </w:p>
          <w:p w:rsidR="00F407B4" w:rsidRPr="00F407B4" w:rsidRDefault="00F407B4" w:rsidP="00422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</w:tcPr>
          <w:p w:rsidR="00905600" w:rsidRDefault="009056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 ………..</w:t>
            </w:r>
          </w:p>
          <w:p w:rsidR="00905600" w:rsidRPr="00F407B4" w:rsidRDefault="009056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Defibrylacja dwufazowa</w:t>
            </w:r>
          </w:p>
        </w:tc>
        <w:tc>
          <w:tcPr>
            <w:tcW w:w="1985" w:type="dxa"/>
          </w:tcPr>
          <w:p w:rsidR="00F407B4" w:rsidRPr="00F407B4" w:rsidRDefault="00F407B4" w:rsidP="004224AA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F407B4">
            <w:pPr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Zakres wyboru energii min. 5 – 360 J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Ilość stopni dostępności energii defibrylacji zewnętrznej min. 23 poziomy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F407B4">
            <w:pPr>
              <w:rPr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Czas ładowania do energii 200 J</w:t>
            </w:r>
            <w:r>
              <w:rPr>
                <w:sz w:val="20"/>
                <w:szCs w:val="20"/>
              </w:rPr>
              <w:t xml:space="preserve"> </w:t>
            </w:r>
            <w:r w:rsidRPr="00F407B4">
              <w:rPr>
                <w:sz w:val="20"/>
                <w:szCs w:val="20"/>
              </w:rPr>
              <w:t>max. 5 sek.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Defibrylacja ręczna</w:t>
            </w:r>
            <w:r w:rsidR="00CF68DC">
              <w:rPr>
                <w:sz w:val="20"/>
                <w:szCs w:val="20"/>
              </w:rPr>
              <w:t xml:space="preserve"> i</w:t>
            </w:r>
            <w:r w:rsidR="00CF68DC" w:rsidRPr="00F407B4">
              <w:rPr>
                <w:sz w:val="20"/>
                <w:szCs w:val="20"/>
              </w:rPr>
              <w:t xml:space="preserve"> półautomatyczna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Ekran monitora - kolorowy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F407B4">
            <w:pPr>
              <w:rPr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Przekątna ekranu monitora</w:t>
            </w:r>
            <w:r>
              <w:rPr>
                <w:sz w:val="20"/>
                <w:szCs w:val="20"/>
              </w:rPr>
              <w:t xml:space="preserve"> </w:t>
            </w:r>
            <w:r w:rsidRPr="00F407B4">
              <w:rPr>
                <w:sz w:val="20"/>
                <w:szCs w:val="20"/>
              </w:rPr>
              <w:t>min. 5 cali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Praca z zasilania akumulatorowego:</w:t>
            </w:r>
            <w:r w:rsidR="00CF68DC">
              <w:rPr>
                <w:sz w:val="20"/>
                <w:szCs w:val="20"/>
              </w:rPr>
              <w:t xml:space="preserve"> </w:t>
            </w:r>
            <w:r w:rsidRPr="00F407B4">
              <w:rPr>
                <w:sz w:val="20"/>
                <w:szCs w:val="20"/>
              </w:rPr>
              <w:t xml:space="preserve">Min.  3,5 </w:t>
            </w:r>
            <w:proofErr w:type="spellStart"/>
            <w:r w:rsidRPr="00F407B4">
              <w:rPr>
                <w:sz w:val="20"/>
                <w:szCs w:val="20"/>
              </w:rPr>
              <w:t>godz</w:t>
            </w:r>
            <w:proofErr w:type="spellEnd"/>
            <w:r w:rsidRPr="00F407B4">
              <w:rPr>
                <w:sz w:val="20"/>
                <w:szCs w:val="20"/>
              </w:rPr>
              <w:t xml:space="preserve"> monitorowanie lub</w:t>
            </w:r>
          </w:p>
          <w:p w:rsidR="00F407B4" w:rsidRPr="00F407B4" w:rsidRDefault="00F407B4" w:rsidP="00303F47">
            <w:pPr>
              <w:rPr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 xml:space="preserve">Min. 140 </w:t>
            </w:r>
            <w:r w:rsidR="008B61C5" w:rsidRPr="00F407B4">
              <w:rPr>
                <w:sz w:val="20"/>
                <w:szCs w:val="20"/>
              </w:rPr>
              <w:t>defibrylacji</w:t>
            </w:r>
            <w:r w:rsidRPr="00F407B4">
              <w:rPr>
                <w:sz w:val="20"/>
                <w:szCs w:val="20"/>
              </w:rPr>
              <w:t xml:space="preserve"> z energia 360 J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P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Możliwość wykonania kardiowersji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Ciężar max. 7,0 kg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Możliwość defibrylacji dorosłych i dzieci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8B61C5" w:rsidRDefault="00F407B4" w:rsidP="00CF68DC">
            <w:pPr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Komu</w:t>
            </w:r>
            <w:r w:rsidR="00CF68DC" w:rsidRPr="008B61C5">
              <w:rPr>
                <w:sz w:val="20"/>
                <w:szCs w:val="20"/>
              </w:rPr>
              <w:t>nikacja z użytkownikiem w j.</w:t>
            </w:r>
            <w:r w:rsidRPr="008B61C5">
              <w:rPr>
                <w:sz w:val="20"/>
                <w:szCs w:val="20"/>
              </w:rPr>
              <w:t xml:space="preserve"> polskim</w:t>
            </w:r>
            <w:r w:rsidR="00CF68DC" w:rsidRPr="008B61C5">
              <w:rPr>
                <w:sz w:val="20"/>
                <w:szCs w:val="20"/>
              </w:rPr>
              <w:t xml:space="preserve"> </w:t>
            </w:r>
            <w:r w:rsidRPr="008B61C5">
              <w:rPr>
                <w:sz w:val="20"/>
                <w:szCs w:val="20"/>
              </w:rPr>
              <w:t>(komuni</w:t>
            </w:r>
            <w:r w:rsidR="00CF68DC" w:rsidRPr="008B61C5">
              <w:rPr>
                <w:sz w:val="20"/>
                <w:szCs w:val="20"/>
              </w:rPr>
              <w:t>katy na ekranie i tryb doradczy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8B61C5" w:rsidRDefault="00F407B4" w:rsidP="00303F47">
            <w:pPr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 xml:space="preserve">Metronom do podawania akustycznie częstości tempa uciskania klatki piersiowej podczas reanimacji według min. 4 procedur (wiek pacjenta i intubacja </w:t>
            </w:r>
            <w:r w:rsidR="00A56DED" w:rsidRPr="008B61C5">
              <w:rPr>
                <w:sz w:val="20"/>
                <w:szCs w:val="20"/>
              </w:rPr>
              <w:t>lub</w:t>
            </w:r>
            <w:r w:rsidRPr="008B61C5">
              <w:rPr>
                <w:sz w:val="20"/>
                <w:szCs w:val="20"/>
              </w:rPr>
              <w:t xml:space="preserve"> brak jej)</w:t>
            </w:r>
          </w:p>
          <w:p w:rsidR="003C0300" w:rsidRPr="008B61C5" w:rsidRDefault="003C0300" w:rsidP="00303F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8B61C5" w:rsidRDefault="00F407B4" w:rsidP="00303F47">
            <w:pPr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Możliwość bezprzewodowego przekazywania danych o stanie aparatu i badań pacjenta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P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F407B4" w:rsidRPr="000F5419" w:rsidTr="00905600">
        <w:tc>
          <w:tcPr>
            <w:tcW w:w="709" w:type="dxa"/>
            <w:shd w:val="clear" w:color="auto" w:fill="A6A6A6" w:themeFill="background1" w:themeFillShade="A6"/>
          </w:tcPr>
          <w:p w:rsidR="00F407B4" w:rsidRPr="00F407B4" w:rsidRDefault="00F407B4" w:rsidP="00F407B4">
            <w:pPr>
              <w:pStyle w:val="Akapitzlist"/>
              <w:rPr>
                <w:rFonts w:eastAsia="Calibri"/>
                <w:bCs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5528" w:type="dxa"/>
            <w:shd w:val="clear" w:color="auto" w:fill="A6A6A6" w:themeFill="background1" w:themeFillShade="A6"/>
          </w:tcPr>
          <w:p w:rsidR="00F407B4" w:rsidRPr="008B61C5" w:rsidRDefault="00F407B4" w:rsidP="00303F47">
            <w:pPr>
              <w:rPr>
                <w:b/>
                <w:sz w:val="20"/>
                <w:szCs w:val="20"/>
                <w:lang w:eastAsia="en-US"/>
              </w:rPr>
            </w:pPr>
            <w:r w:rsidRPr="008B61C5">
              <w:rPr>
                <w:b/>
                <w:sz w:val="20"/>
                <w:szCs w:val="20"/>
                <w:lang w:eastAsia="en-US"/>
              </w:rPr>
              <w:t>Monitorowanie EKG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F407B4" w:rsidRP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highlight w:val="lightGray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8B61C5" w:rsidRDefault="00F407B4" w:rsidP="00F407B4">
            <w:pPr>
              <w:rPr>
                <w:sz w:val="20"/>
                <w:szCs w:val="20"/>
                <w:lang w:eastAsia="en-US"/>
              </w:rPr>
            </w:pPr>
            <w:r w:rsidRPr="008B61C5">
              <w:rPr>
                <w:sz w:val="20"/>
                <w:szCs w:val="20"/>
              </w:rPr>
              <w:t>Monitorowanie EKG min. 3 odpr</w:t>
            </w:r>
            <w:r w:rsidR="00A56DED" w:rsidRPr="008B61C5">
              <w:rPr>
                <w:sz w:val="20"/>
                <w:szCs w:val="20"/>
              </w:rPr>
              <w:t>owadzenia</w:t>
            </w:r>
            <w:r w:rsidRPr="008B61C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F407B4">
            <w:pPr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Zakres pomiaru tętna min. 20 -300 u./min.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Wzmocnienie EKG w zakresie min. 0,25 – 4 cm/</w:t>
            </w:r>
            <w:proofErr w:type="spellStart"/>
            <w:r w:rsidRPr="00F407B4">
              <w:rPr>
                <w:sz w:val="20"/>
                <w:szCs w:val="20"/>
              </w:rPr>
              <w:t>mV</w:t>
            </w:r>
            <w:proofErr w:type="spellEnd"/>
            <w:r w:rsidRPr="00F407B4">
              <w:rPr>
                <w:sz w:val="20"/>
                <w:szCs w:val="20"/>
              </w:rPr>
              <w:t xml:space="preserve"> na min 7 poziomach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  <w:shd w:val="clear" w:color="auto" w:fill="A6A6A6" w:themeFill="background1" w:themeFillShade="A6"/>
          </w:tcPr>
          <w:p w:rsidR="00F407B4" w:rsidRPr="00F407B4" w:rsidRDefault="00F407B4" w:rsidP="00F407B4">
            <w:pPr>
              <w:pStyle w:val="Akapitzlis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shd w:val="clear" w:color="auto" w:fill="A6A6A6" w:themeFill="background1" w:themeFillShade="A6"/>
          </w:tcPr>
          <w:p w:rsidR="00F407B4" w:rsidRPr="00F407B4" w:rsidRDefault="00F407B4" w:rsidP="004224AA">
            <w:pPr>
              <w:tabs>
                <w:tab w:val="left" w:pos="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+ Stymulacja przezskórna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F407B4" w:rsidRP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Możliwość wykonania stymulacji w trybach  „na żądanie” i asynchronicznym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 xml:space="preserve">Częstotliwość stymulacji w zakresie  min. 40 – 170 </w:t>
            </w:r>
            <w:proofErr w:type="spellStart"/>
            <w:r w:rsidRPr="00F407B4">
              <w:rPr>
                <w:sz w:val="20"/>
                <w:szCs w:val="20"/>
              </w:rPr>
              <w:t>imp</w:t>
            </w:r>
            <w:proofErr w:type="spellEnd"/>
            <w:r w:rsidRPr="00F407B4">
              <w:rPr>
                <w:sz w:val="20"/>
                <w:szCs w:val="20"/>
              </w:rPr>
              <w:t>./min.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 xml:space="preserve">Natężenie prądu stymulacji w zakresie min. 10 – 200 </w:t>
            </w:r>
            <w:proofErr w:type="spellStart"/>
            <w:r w:rsidRPr="00F407B4">
              <w:rPr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  <w:shd w:val="clear" w:color="auto" w:fill="A6A6A6" w:themeFill="background1" w:themeFillShade="A6"/>
          </w:tcPr>
          <w:p w:rsidR="00F407B4" w:rsidRPr="00F407B4" w:rsidRDefault="00F407B4" w:rsidP="00F407B4">
            <w:pPr>
              <w:pStyle w:val="Akapitzlist"/>
              <w:rPr>
                <w:rFonts w:eastAsia="Calibri"/>
                <w:bCs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5528" w:type="dxa"/>
            <w:shd w:val="clear" w:color="auto" w:fill="A6A6A6" w:themeFill="background1" w:themeFillShade="A6"/>
          </w:tcPr>
          <w:p w:rsidR="00F407B4" w:rsidRPr="00F407B4" w:rsidRDefault="00F407B4" w:rsidP="004224AA">
            <w:pPr>
              <w:tabs>
                <w:tab w:val="left" w:pos="0"/>
              </w:tabs>
              <w:jc w:val="both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905600">
              <w:rPr>
                <w:rFonts w:eastAsia="Calibri"/>
                <w:b/>
                <w:sz w:val="20"/>
                <w:szCs w:val="20"/>
                <w:lang w:eastAsia="en-US"/>
              </w:rPr>
              <w:t>+ Saturacja Krwi Tętniczej (SpO2)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F407B4" w:rsidRP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highlight w:val="lightGray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Zakres pomiaru saturacji min. 1 – 100 %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 xml:space="preserve">Krzywa </w:t>
            </w:r>
            <w:proofErr w:type="spellStart"/>
            <w:r w:rsidRPr="00F407B4">
              <w:rPr>
                <w:sz w:val="20"/>
                <w:szCs w:val="20"/>
              </w:rPr>
              <w:t>pletyzmograficzna</w:t>
            </w:r>
            <w:proofErr w:type="spellEnd"/>
            <w:r w:rsidRPr="00F407B4">
              <w:rPr>
                <w:sz w:val="20"/>
                <w:szCs w:val="20"/>
              </w:rPr>
              <w:t xml:space="preserve"> na ekranie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303F47">
            <w:pPr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 xml:space="preserve">Czujnik wielorazowego </w:t>
            </w:r>
            <w:r w:rsidR="00A56DED" w:rsidRPr="008B61C5">
              <w:rPr>
                <w:sz w:val="20"/>
                <w:szCs w:val="20"/>
              </w:rPr>
              <w:t>użytku</w:t>
            </w:r>
            <w:r w:rsidRPr="008B61C5">
              <w:rPr>
                <w:sz w:val="20"/>
                <w:szCs w:val="20"/>
              </w:rPr>
              <w:t xml:space="preserve"> typu „klips na palec”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407B4" w:rsidRPr="000F5419" w:rsidTr="00905600">
        <w:tc>
          <w:tcPr>
            <w:tcW w:w="709" w:type="dxa"/>
          </w:tcPr>
          <w:p w:rsidR="00F407B4" w:rsidRPr="00F407B4" w:rsidRDefault="00F407B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F407B4" w:rsidRPr="00F407B4" w:rsidRDefault="00F407B4" w:rsidP="004224A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0"/>
                <w:szCs w:val="20"/>
              </w:rPr>
            </w:pPr>
            <w:r w:rsidRPr="00F407B4">
              <w:rPr>
                <w:rFonts w:eastAsia="Lucida Sans Unicode"/>
                <w:sz w:val="20"/>
                <w:szCs w:val="20"/>
              </w:rPr>
              <w:t>Instrukcja obsługi w języku polskim (wersja papierowa)</w:t>
            </w:r>
          </w:p>
        </w:tc>
        <w:tc>
          <w:tcPr>
            <w:tcW w:w="1985" w:type="dxa"/>
          </w:tcPr>
          <w:p w:rsidR="00F407B4" w:rsidRPr="00F407B4" w:rsidRDefault="00F407B4" w:rsidP="00CE5391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F407B4" w:rsidRDefault="00F407B4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3C0300" w:rsidRPr="00F407B4" w:rsidRDefault="003C0300" w:rsidP="000C082E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726B8" w:rsidRPr="000F5419" w:rsidTr="00905600">
        <w:tc>
          <w:tcPr>
            <w:tcW w:w="709" w:type="dxa"/>
          </w:tcPr>
          <w:p w:rsidR="006726B8" w:rsidRPr="008B61C5" w:rsidRDefault="006726B8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6726B8" w:rsidRPr="008B61C5" w:rsidRDefault="006726B8" w:rsidP="006726B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0"/>
                <w:szCs w:val="20"/>
              </w:rPr>
            </w:pPr>
            <w:r w:rsidRPr="008B61C5">
              <w:rPr>
                <w:rFonts w:eastAsia="Lucida Sans Unicode"/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985" w:type="dxa"/>
          </w:tcPr>
          <w:p w:rsidR="006726B8" w:rsidRPr="000C082E" w:rsidRDefault="006726B8" w:rsidP="006726B8">
            <w:pPr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6726B8" w:rsidRPr="006726B8" w:rsidRDefault="006726B8" w:rsidP="006726B8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1A4344" w:rsidRPr="000F5419" w:rsidTr="00905600">
        <w:tc>
          <w:tcPr>
            <w:tcW w:w="709" w:type="dxa"/>
          </w:tcPr>
          <w:p w:rsidR="001A4344" w:rsidRPr="008B61C5" w:rsidRDefault="001A4344" w:rsidP="004224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1A4344" w:rsidRPr="008B61C5" w:rsidRDefault="001A4344" w:rsidP="00097B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0"/>
                <w:szCs w:val="20"/>
              </w:rPr>
            </w:pPr>
            <w:r w:rsidRPr="008B61C5">
              <w:rPr>
                <w:rFonts w:eastAsia="Lucida Sans Unicode"/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985" w:type="dxa"/>
          </w:tcPr>
          <w:p w:rsidR="001A4344" w:rsidRPr="006726B8" w:rsidRDefault="001A4344" w:rsidP="00097BB4">
            <w:pPr>
              <w:jc w:val="center"/>
              <w:rPr>
                <w:sz w:val="20"/>
                <w:szCs w:val="20"/>
              </w:rPr>
            </w:pPr>
            <w:r w:rsidRPr="006726B8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1A4344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6726B8">
              <w:rPr>
                <w:sz w:val="20"/>
                <w:szCs w:val="20"/>
              </w:rPr>
              <w:t>TAK/NIE*</w:t>
            </w:r>
          </w:p>
          <w:p w:rsidR="008B61C5" w:rsidRDefault="008B61C5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8B61C5" w:rsidRPr="006726B8" w:rsidRDefault="008B61C5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1A4344" w:rsidRPr="000C082E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6726B8">
              <w:rPr>
                <w:sz w:val="20"/>
                <w:szCs w:val="20"/>
              </w:rPr>
              <w:t>………………….</w:t>
            </w:r>
          </w:p>
        </w:tc>
      </w:tr>
    </w:tbl>
    <w:p w:rsidR="001A4344" w:rsidRDefault="001A4344"/>
    <w:p w:rsidR="003C0300" w:rsidRPr="003C0300" w:rsidRDefault="003C0300" w:rsidP="003C0300">
      <w:pPr>
        <w:ind w:left="502"/>
        <w:jc w:val="both"/>
        <w:rPr>
          <w:sz w:val="20"/>
          <w:szCs w:val="20"/>
        </w:rPr>
      </w:pPr>
      <w:r w:rsidRPr="003C0300">
        <w:rPr>
          <w:sz w:val="20"/>
          <w:szCs w:val="20"/>
        </w:rPr>
        <w:t xml:space="preserve">* niewłaściwe skreślić lub właściwe zaznaczyć </w:t>
      </w:r>
    </w:p>
    <w:p w:rsidR="003C0300" w:rsidRPr="003C0300" w:rsidRDefault="003C0300" w:rsidP="003C0300">
      <w:pPr>
        <w:ind w:left="502"/>
        <w:jc w:val="both"/>
        <w:rPr>
          <w:sz w:val="20"/>
          <w:szCs w:val="20"/>
        </w:rPr>
      </w:pPr>
    </w:p>
    <w:p w:rsidR="003C0300" w:rsidRPr="003C0300" w:rsidRDefault="003C0300" w:rsidP="003C0300">
      <w:pPr>
        <w:jc w:val="both"/>
        <w:rPr>
          <w:sz w:val="20"/>
          <w:szCs w:val="20"/>
        </w:rPr>
      </w:pPr>
      <w:r w:rsidRPr="003C0300">
        <w:rPr>
          <w:sz w:val="20"/>
          <w:szCs w:val="20"/>
        </w:rPr>
        <w:t xml:space="preserve">UWAGI: </w:t>
      </w:r>
    </w:p>
    <w:p w:rsidR="003C0300" w:rsidRPr="003C0300" w:rsidRDefault="003C0300" w:rsidP="003C0300">
      <w:pPr>
        <w:jc w:val="both"/>
        <w:rPr>
          <w:sz w:val="20"/>
          <w:szCs w:val="20"/>
        </w:rPr>
      </w:pPr>
      <w:r w:rsidRPr="003C0300">
        <w:rPr>
          <w:sz w:val="20"/>
          <w:szCs w:val="20"/>
        </w:rPr>
        <w:t>W kolumnie „Odpowiedź Wykonawcy”  w pozycjach TAK/NIE* zaznaczanie odpowiedzi NIE oznacza niespełnienie wymaganych przez Zamawiającego parametrów.</w:t>
      </w:r>
    </w:p>
    <w:p w:rsidR="003C0300" w:rsidRDefault="003C0300" w:rsidP="003C5C66">
      <w:pPr>
        <w:numPr>
          <w:ilvl w:val="0"/>
          <w:numId w:val="5"/>
        </w:numPr>
        <w:jc w:val="both"/>
        <w:rPr>
          <w:sz w:val="20"/>
          <w:szCs w:val="20"/>
        </w:rPr>
      </w:pPr>
    </w:p>
    <w:p w:rsidR="003C5C66" w:rsidRPr="000F5419" w:rsidRDefault="003C5C66" w:rsidP="003C5C66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3C5C66" w:rsidRPr="000F5419" w:rsidRDefault="003C5C66" w:rsidP="003C5C66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3C5C66" w:rsidRPr="000F5419" w:rsidRDefault="003C5C66" w:rsidP="003C5C66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CF68DC" w:rsidRDefault="003C5C66" w:rsidP="003C5C66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</w:t>
      </w:r>
    </w:p>
    <w:p w:rsidR="003C0300" w:rsidRDefault="003C0300" w:rsidP="003C5C6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C5C66" w:rsidRPr="000F5419" w:rsidRDefault="003C5C66" w:rsidP="00CF68DC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F5419">
        <w:rPr>
          <w:sz w:val="20"/>
          <w:szCs w:val="20"/>
        </w:rPr>
        <w:t xml:space="preserve">       ........................................................................</w:t>
      </w:r>
    </w:p>
    <w:p w:rsidR="003C5C66" w:rsidRPr="000F5419" w:rsidRDefault="003C5C66" w:rsidP="003C5C66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0F5419" w:rsidRDefault="000F5419" w:rsidP="003C5C66">
      <w:pPr>
        <w:spacing w:after="60"/>
        <w:jc w:val="right"/>
        <w:rPr>
          <w:b/>
          <w:sz w:val="20"/>
          <w:szCs w:val="20"/>
        </w:rPr>
        <w:sectPr w:rsidR="000F541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C66" w:rsidRPr="003F6832" w:rsidRDefault="003C5C66" w:rsidP="003C5C66">
      <w:pPr>
        <w:spacing w:after="60"/>
        <w:jc w:val="right"/>
        <w:rPr>
          <w:b/>
          <w:sz w:val="20"/>
          <w:szCs w:val="20"/>
        </w:rPr>
      </w:pPr>
      <w:r w:rsidRPr="003F6832">
        <w:rPr>
          <w:b/>
          <w:sz w:val="20"/>
          <w:szCs w:val="20"/>
        </w:rPr>
        <w:t>Załącznik nr 2 do SIWZ</w:t>
      </w:r>
    </w:p>
    <w:p w:rsidR="003C5C66" w:rsidRPr="003F6832" w:rsidRDefault="003C5C66" w:rsidP="003C5C66">
      <w:pPr>
        <w:spacing w:after="60"/>
        <w:jc w:val="right"/>
        <w:rPr>
          <w:b/>
          <w:sz w:val="20"/>
          <w:szCs w:val="20"/>
        </w:rPr>
      </w:pPr>
    </w:p>
    <w:p w:rsidR="003C5C66" w:rsidRDefault="00517BB0" w:rsidP="003C5C66">
      <w:pPr>
        <w:spacing w:after="60"/>
        <w:jc w:val="center"/>
        <w:rPr>
          <w:b/>
          <w:bCs/>
          <w:color w:val="000000"/>
          <w:sz w:val="20"/>
          <w:szCs w:val="20"/>
        </w:rPr>
      </w:pPr>
      <w:r w:rsidRPr="00905600">
        <w:rPr>
          <w:b/>
          <w:highlight w:val="lightGray"/>
        </w:rPr>
        <w:t xml:space="preserve">PAKIET 3 - RESPIRATOR </w:t>
      </w:r>
      <w:r w:rsidR="00ED5C30" w:rsidRPr="00905600">
        <w:rPr>
          <w:b/>
          <w:bCs/>
          <w:color w:val="000000"/>
          <w:sz w:val="20"/>
          <w:szCs w:val="20"/>
          <w:highlight w:val="lightGray"/>
        </w:rPr>
        <w:t>– 2 SZTUKI</w:t>
      </w:r>
    </w:p>
    <w:p w:rsidR="00905600" w:rsidRPr="00905600" w:rsidRDefault="00905600" w:rsidP="003C5C66">
      <w:pPr>
        <w:spacing w:after="60"/>
        <w:jc w:val="center"/>
        <w:rPr>
          <w:rStyle w:val="Pogrubienie"/>
          <w:b w:val="0"/>
          <w:color w:val="000000"/>
          <w:sz w:val="20"/>
          <w:szCs w:val="20"/>
        </w:rPr>
      </w:pPr>
    </w:p>
    <w:p w:rsidR="003C5C66" w:rsidRPr="003F6832" w:rsidRDefault="003C5C66" w:rsidP="003C5C66">
      <w:pPr>
        <w:spacing w:after="60"/>
        <w:jc w:val="center"/>
        <w:rPr>
          <w:b/>
          <w:sz w:val="20"/>
          <w:szCs w:val="20"/>
        </w:rPr>
      </w:pPr>
      <w:r w:rsidRPr="003F6832">
        <w:rPr>
          <w:b/>
          <w:sz w:val="20"/>
          <w:szCs w:val="20"/>
        </w:rPr>
        <w:t>OPIS PRZEDMIOTU ZAMÓWIENIA</w:t>
      </w:r>
    </w:p>
    <w:p w:rsidR="003C5C66" w:rsidRPr="003F6832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3F6832" w:rsidRDefault="003C5C66" w:rsidP="003C5C66">
      <w:pPr>
        <w:tabs>
          <w:tab w:val="left" w:pos="1160"/>
        </w:tabs>
        <w:rPr>
          <w:sz w:val="20"/>
          <w:szCs w:val="20"/>
        </w:rPr>
      </w:pPr>
      <w:r w:rsidRPr="003F6832">
        <w:rPr>
          <w:sz w:val="20"/>
          <w:szCs w:val="20"/>
        </w:rPr>
        <w:t>Nazwa Producenta</w:t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  <w:t xml:space="preserve">…………………………         </w:t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</w:r>
    </w:p>
    <w:p w:rsidR="003C5C66" w:rsidRPr="003F6832" w:rsidRDefault="003C5C66" w:rsidP="003C5C66">
      <w:pPr>
        <w:tabs>
          <w:tab w:val="left" w:pos="1160"/>
        </w:tabs>
        <w:rPr>
          <w:sz w:val="20"/>
          <w:szCs w:val="20"/>
        </w:rPr>
      </w:pPr>
    </w:p>
    <w:p w:rsidR="003C5C66" w:rsidRPr="003F6832" w:rsidRDefault="003C5C66" w:rsidP="003C5C66">
      <w:pPr>
        <w:rPr>
          <w:sz w:val="20"/>
          <w:szCs w:val="20"/>
        </w:rPr>
      </w:pPr>
      <w:r w:rsidRPr="003F6832">
        <w:rPr>
          <w:sz w:val="20"/>
          <w:szCs w:val="20"/>
        </w:rPr>
        <w:t xml:space="preserve">Nazwa/Typ  Urządzenia </w:t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</w:r>
      <w:r w:rsidR="00ED5C30">
        <w:rPr>
          <w:sz w:val="20"/>
          <w:szCs w:val="20"/>
        </w:rPr>
        <w:tab/>
      </w:r>
      <w:r w:rsidRPr="003F6832">
        <w:rPr>
          <w:sz w:val="20"/>
          <w:szCs w:val="20"/>
        </w:rPr>
        <w:t xml:space="preserve">………………...............  </w:t>
      </w:r>
    </w:p>
    <w:p w:rsidR="003C5C66" w:rsidRPr="003F6832" w:rsidRDefault="003C5C66" w:rsidP="003C5C66">
      <w:pPr>
        <w:rPr>
          <w:sz w:val="20"/>
          <w:szCs w:val="20"/>
        </w:rPr>
      </w:pPr>
    </w:p>
    <w:p w:rsidR="003C5C66" w:rsidRPr="003F6832" w:rsidRDefault="003C5C66" w:rsidP="003C5C66">
      <w:pPr>
        <w:rPr>
          <w:sz w:val="20"/>
          <w:szCs w:val="20"/>
        </w:rPr>
      </w:pPr>
      <w:r w:rsidRPr="003F6832">
        <w:rPr>
          <w:sz w:val="20"/>
          <w:szCs w:val="20"/>
        </w:rPr>
        <w:t xml:space="preserve">Kraj pochodzenia </w:t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  <w:t xml:space="preserve">………………...............  </w:t>
      </w:r>
    </w:p>
    <w:p w:rsidR="003C5C66" w:rsidRPr="003F6832" w:rsidRDefault="003C5C66" w:rsidP="003C5C66">
      <w:pPr>
        <w:spacing w:after="60"/>
        <w:jc w:val="center"/>
        <w:rPr>
          <w:b/>
          <w:sz w:val="20"/>
          <w:szCs w:val="20"/>
        </w:rPr>
      </w:pPr>
    </w:p>
    <w:tbl>
      <w:tblPr>
        <w:tblW w:w="9073" w:type="dxa"/>
        <w:tblInd w:w="-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56"/>
        <w:gridCol w:w="7"/>
        <w:gridCol w:w="1307"/>
        <w:gridCol w:w="2694"/>
      </w:tblGrid>
      <w:tr w:rsidR="00097BB4" w:rsidRPr="003F6832" w:rsidTr="00097BB4">
        <w:trPr>
          <w:cantSplit/>
          <w:trHeight w:val="9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7BB4" w:rsidRPr="003F6832" w:rsidRDefault="00097BB4" w:rsidP="00097BB4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F6832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97BB4" w:rsidRPr="003F6832" w:rsidRDefault="00097BB4" w:rsidP="00097BB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6832">
              <w:rPr>
                <w:b/>
                <w:bCs/>
                <w:sz w:val="20"/>
                <w:szCs w:val="20"/>
                <w:lang w:eastAsia="en-US"/>
              </w:rPr>
              <w:t>Parametry i funkcje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97BB4" w:rsidRPr="003F6832" w:rsidRDefault="00097BB4" w:rsidP="00097B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F6832">
              <w:rPr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7BB4" w:rsidRPr="003F6832" w:rsidRDefault="00097BB4" w:rsidP="00097B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F6832">
              <w:rPr>
                <w:b/>
                <w:sz w:val="20"/>
                <w:szCs w:val="20"/>
                <w:lang w:eastAsia="en-US"/>
              </w:rPr>
              <w:t>Wartość/opis oferowanego parametru/</w:t>
            </w:r>
          </w:p>
          <w:p w:rsidR="00097BB4" w:rsidRPr="003F6832" w:rsidRDefault="00097BB4" w:rsidP="00097B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F6832">
              <w:rPr>
                <w:b/>
                <w:sz w:val="20"/>
                <w:szCs w:val="20"/>
                <w:lang w:eastAsia="en-US"/>
              </w:rPr>
              <w:t>Odpowiedź Wykonawcy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both"/>
              <w:rPr>
                <w:rFonts w:cs="Arial"/>
                <w:b/>
                <w:smallCaps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mallCap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Aparat nowy, r</w:t>
            </w:r>
            <w:r w:rsidRPr="00177D4D">
              <w:rPr>
                <w:bCs/>
                <w:sz w:val="20"/>
                <w:szCs w:val="20"/>
              </w:rPr>
              <w:t xml:space="preserve">ok produkcji aparatu wymagany </w:t>
            </w:r>
            <w:r>
              <w:rPr>
                <w:bCs/>
                <w:sz w:val="20"/>
                <w:szCs w:val="20"/>
              </w:rPr>
              <w:t>,</w:t>
            </w:r>
          </w:p>
          <w:p w:rsidR="00097BB4" w:rsidRPr="00177D4D" w:rsidRDefault="00097BB4" w:rsidP="00097BB4">
            <w:pPr>
              <w:rPr>
                <w:bCs/>
                <w:sz w:val="20"/>
                <w:szCs w:val="20"/>
              </w:rPr>
            </w:pPr>
            <w:r w:rsidRPr="0022014E">
              <w:rPr>
                <w:bCs/>
                <w:sz w:val="20"/>
                <w:szCs w:val="20"/>
              </w:rPr>
              <w:t>dostarczony przez autoryzowanego dystrybutora producenta.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177D4D" w:rsidRDefault="00097BB4" w:rsidP="00097BB4">
            <w:pPr>
              <w:jc w:val="center"/>
              <w:rPr>
                <w:bCs/>
                <w:sz w:val="20"/>
                <w:szCs w:val="20"/>
              </w:rPr>
            </w:pPr>
            <w:r w:rsidRPr="00177D4D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18 r.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0F5419" w:rsidRDefault="00097BB4" w:rsidP="00097B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Respirator transportowo- stacjonarny dla dzieci i dorosłych (≥5 kg) 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Respirator zaopatrzony w wygodny, składany uchwyt transportowy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DC506C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Kolorowy ekran 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Respirator o napędzie elektrycznym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Zasilanie energią elektryczną 100-240VAC,  50 /60Hz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Wewnętrzny akumulator na min</w:t>
            </w:r>
            <w:r w:rsidR="00DC506C">
              <w:rPr>
                <w:rFonts w:cs="Arial"/>
                <w:sz w:val="20"/>
                <w:szCs w:val="20"/>
                <w:lang w:eastAsia="ar-SA"/>
              </w:rPr>
              <w:t>.</w:t>
            </w: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 3 godz. pracy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Odłączalny akumulator rezerwowy (łączny czas pracy na akumulatorach min 5 godz.)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Możliwość prowadzenia wentylacji nieinwazyjnej i inwazyjnej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Kompensacja przecieków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Zasilanie w sprężony tlen z układu centralnego lub z butli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FiO2 regulowane płynnie 21-100%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Waga  max 6,5 kg wraz z akumulatorami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Możliwość stosowania różnych układów oddechowych  pasywnych i aktywnych (z zastawką wydechową)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Możliwość zastosowania nebulizacji w trybie wentylacji nieinwazyjnej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DC506C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7BB4" w:rsidRPr="00097BB4" w:rsidRDefault="00097BB4" w:rsidP="00DC506C">
            <w:pPr>
              <w:suppressAutoHyphens/>
              <w:snapToGrid w:val="0"/>
              <w:spacing w:line="300" w:lineRule="atLeas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097BB4" w:rsidRDefault="00097BB4" w:rsidP="00097BB4">
            <w:pPr>
              <w:suppressAutoHyphens/>
              <w:snapToGrid w:val="0"/>
              <w:ind w:left="579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>Cechy i tryby wentylacji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DC506C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>Tryb objętościowy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kontrolowana (CV)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wspomagana (AC)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Synchronizowana przerywana wentylacja wymuszona (SIMV)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>Tryb ciśnieniowy: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w trybie kontroli ciśnienia (PC)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spontaniczna -synchronizowana (S/T)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spontaniczna (S)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eastAsia="MyriadPro-Regular" w:cs="Arial"/>
                <w:sz w:val="20"/>
                <w:szCs w:val="20"/>
                <w:lang w:eastAsia="ar-SA"/>
              </w:rPr>
            </w:pPr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Funkcja liniowego zwiększania ciśnienia- zmniejsza, a następnie stopniowo (liniowo) zwiększa ciśnienie do ustawionego przepisanego ciśnienia, pozwalając pacjentowi na aklimatyzację do terapii w ciągu dłuższego okresu czasu.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Czas wzrostu liniowego min. 5-45 min.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autoSpaceDE w:val="0"/>
              <w:snapToGrid w:val="0"/>
              <w:rPr>
                <w:rFonts w:eastAsia="MyriadPro-Regular" w:cs="Arial"/>
                <w:sz w:val="20"/>
                <w:szCs w:val="20"/>
                <w:lang w:eastAsia="ar-SA"/>
              </w:rPr>
            </w:pPr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 xml:space="preserve">Funkcja wspierająca oddechy spontaniczne pacjenta przez uwzględnienie niewielkiej dekompresji w trakcie </w:t>
            </w:r>
            <w:proofErr w:type="spellStart"/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poźniejszych</w:t>
            </w:r>
            <w:proofErr w:type="spellEnd"/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etapow</w:t>
            </w:r>
            <w:proofErr w:type="spellEnd"/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 xml:space="preserve"> wdechu oraz w trakcie</w:t>
            </w:r>
          </w:p>
          <w:p w:rsidR="00097BB4" w:rsidRPr="00097BB4" w:rsidRDefault="00097BB4" w:rsidP="00097BB4">
            <w:pPr>
              <w:suppressAutoHyphens/>
              <w:rPr>
                <w:rFonts w:eastAsia="MyriadPro-Regular" w:cs="Arial"/>
                <w:sz w:val="20"/>
                <w:szCs w:val="20"/>
                <w:lang w:eastAsia="ar-SA"/>
              </w:rPr>
            </w:pPr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początkowej fazy wydechu.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SIMV (PC-SIMV)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synchronizowana (T)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Ciągłe dodatnie ciśnienie w drogach oddechowych (CPAP)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Wentylacja dwufazowa </w:t>
            </w:r>
            <w:proofErr w:type="spellStart"/>
            <w:r w:rsidRPr="00097BB4">
              <w:rPr>
                <w:rFonts w:cs="Arial"/>
                <w:sz w:val="20"/>
                <w:szCs w:val="20"/>
                <w:lang w:eastAsia="ar-SA"/>
              </w:rPr>
              <w:t>BiLEVEL</w:t>
            </w:r>
            <w:proofErr w:type="spellEnd"/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 , BIPAP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kontrolowana ciśnieniem z docelową objętością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Możliwość generowania przepływu wdechowego min 200 l/min celem  skutecznej kompensacji niezamierzonych przecieków podczas wentylacji nieinwazyjnej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autoSpaceDE w:val="0"/>
              <w:snapToGrid w:val="0"/>
              <w:rPr>
                <w:rFonts w:eastAsia="MyriadPro-Regular" w:cs="Arial"/>
                <w:sz w:val="20"/>
                <w:szCs w:val="20"/>
                <w:lang w:eastAsia="ar-SA"/>
              </w:rPr>
            </w:pPr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Funkcja rozpoznawania oraz kompensacji niezamierzonych nieszczelności systemu i automatycznego</w:t>
            </w:r>
          </w:p>
          <w:p w:rsidR="00097BB4" w:rsidRPr="00097BB4" w:rsidRDefault="00097BB4" w:rsidP="00097BB4">
            <w:pPr>
              <w:suppressAutoHyphens/>
              <w:autoSpaceDE w:val="0"/>
              <w:rPr>
                <w:rFonts w:eastAsia="MyriadPro-Regular" w:cs="Arial"/>
                <w:sz w:val="20"/>
                <w:szCs w:val="20"/>
                <w:lang w:eastAsia="ar-SA"/>
              </w:rPr>
            </w:pPr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dostosowywania wentylacji w celu uzyskania optymalnej wydajności przy występowaniu nieszczelności.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DC506C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7BB4" w:rsidRPr="00097BB4" w:rsidRDefault="00097BB4" w:rsidP="00DC506C">
            <w:pPr>
              <w:suppressAutoHyphens/>
              <w:snapToGrid w:val="0"/>
              <w:spacing w:line="300" w:lineRule="atLeas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097BB4" w:rsidRDefault="00097BB4" w:rsidP="00097BB4">
            <w:pPr>
              <w:suppressAutoHyphens/>
              <w:snapToGrid w:val="0"/>
              <w:ind w:left="579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>Parametry regulowane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DC506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DC506C" w:rsidP="00DC506C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IPAP </w:t>
            </w:r>
            <w:r w:rsidR="00097BB4" w:rsidRPr="00097BB4">
              <w:rPr>
                <w:rFonts w:cs="Arial"/>
                <w:sz w:val="20"/>
                <w:szCs w:val="20"/>
                <w:lang w:eastAsia="ar-SA"/>
              </w:rPr>
              <w:t xml:space="preserve">  min  4-50 cmH</w:t>
            </w:r>
            <w:r w:rsidR="00097BB4" w:rsidRPr="00097BB4">
              <w:rPr>
                <w:rFonts w:cs="Arial"/>
                <w:sz w:val="20"/>
                <w:szCs w:val="20"/>
                <w:vertAlign w:val="subscript"/>
                <w:lang w:eastAsia="ar-SA"/>
              </w:rPr>
              <w:t>2</w:t>
            </w:r>
            <w:r w:rsidR="00097BB4" w:rsidRPr="00097BB4">
              <w:rPr>
                <w:rFonts w:cs="Arial"/>
                <w:sz w:val="20"/>
                <w:szCs w:val="20"/>
                <w:lang w:eastAsia="ar-SA"/>
              </w:rPr>
              <w:t>O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DC506C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EPAP/PEEP  </w:t>
            </w:r>
            <w:r w:rsidR="00097BB4" w:rsidRPr="00097BB4">
              <w:rPr>
                <w:rFonts w:cs="Arial"/>
                <w:sz w:val="20"/>
                <w:szCs w:val="20"/>
                <w:lang w:eastAsia="ar-SA"/>
              </w:rPr>
              <w:t>min 4- 25 cmH</w:t>
            </w:r>
            <w:r w:rsidR="00097BB4" w:rsidRPr="00097BB4">
              <w:rPr>
                <w:rFonts w:cs="Arial"/>
                <w:sz w:val="20"/>
                <w:szCs w:val="20"/>
                <w:vertAlign w:val="subscript"/>
                <w:lang w:eastAsia="ar-SA"/>
              </w:rPr>
              <w:t>2</w:t>
            </w:r>
            <w:r w:rsidR="00097BB4" w:rsidRPr="00097BB4">
              <w:rPr>
                <w:rFonts w:cs="Arial"/>
                <w:sz w:val="20"/>
                <w:szCs w:val="20"/>
                <w:lang w:eastAsia="ar-SA"/>
              </w:rPr>
              <w:t>O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CPAP (obwody pasywne) min 4-20 cmH</w:t>
            </w:r>
            <w:r w:rsidRPr="00097BB4">
              <w:rPr>
                <w:rFonts w:cs="Arial"/>
                <w:sz w:val="20"/>
                <w:szCs w:val="20"/>
                <w:vertAlign w:val="subscript"/>
                <w:lang w:eastAsia="ar-SA"/>
              </w:rPr>
              <w:t>2</w:t>
            </w:r>
            <w:r w:rsidRPr="00097BB4">
              <w:rPr>
                <w:rFonts w:cs="Arial"/>
                <w:sz w:val="20"/>
                <w:szCs w:val="20"/>
                <w:lang w:eastAsia="ar-SA"/>
              </w:rPr>
              <w:t>O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Wspomaganie ciśnieniowe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Objętość oddechowa  min 50-2000 ml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Częstość oddechowa  min. 1-60 1/min.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Czas wdechu  min. 0,3-5,0 s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Płynnie regulowany czas narastania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Czułość wyzwalania przepływu (</w:t>
            </w:r>
            <w:proofErr w:type="spellStart"/>
            <w:r w:rsidRPr="00097BB4">
              <w:rPr>
                <w:rFonts w:cs="Arial"/>
                <w:sz w:val="20"/>
                <w:szCs w:val="20"/>
                <w:lang w:eastAsia="ar-SA"/>
              </w:rPr>
              <w:t>Trigger</w:t>
            </w:r>
            <w:proofErr w:type="spellEnd"/>
            <w:r w:rsidRPr="00097BB4">
              <w:rPr>
                <w:rFonts w:cs="Arial"/>
                <w:sz w:val="20"/>
                <w:szCs w:val="20"/>
                <w:lang w:eastAsia="ar-SA"/>
              </w:rPr>
              <w:t>) min. 1-9 l/min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autoSpaceDE w:val="0"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Zastosowanie automatycznego „</w:t>
            </w:r>
            <w:proofErr w:type="spellStart"/>
            <w:r w:rsidRPr="00097BB4">
              <w:rPr>
                <w:rFonts w:cs="Arial"/>
                <w:sz w:val="20"/>
                <w:szCs w:val="20"/>
                <w:lang w:eastAsia="ar-SA"/>
              </w:rPr>
              <w:t>triggera</w:t>
            </w:r>
            <w:proofErr w:type="spellEnd"/>
            <w:r w:rsidRPr="00097BB4">
              <w:rPr>
                <w:rFonts w:cs="Arial"/>
                <w:sz w:val="20"/>
                <w:szCs w:val="20"/>
                <w:lang w:eastAsia="ar-SA"/>
              </w:rPr>
              <w:t>” wyzwalającego zmiany ciśnienia pomiędzy fazami oddechowymi (wdech – wydech oraz wydech – wdech) reagującego na spontaniczny wysiłek oddechowy pacjenta, bez konieczności manualnego dostosowania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DC506C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7BB4" w:rsidRPr="00097BB4" w:rsidRDefault="00097BB4" w:rsidP="00DC506C">
            <w:pPr>
              <w:suppressAutoHyphens/>
              <w:snapToGrid w:val="0"/>
              <w:spacing w:line="300" w:lineRule="atLeas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097BB4" w:rsidRDefault="00097BB4" w:rsidP="00097BB4">
            <w:pPr>
              <w:suppressAutoHyphens/>
              <w:snapToGrid w:val="0"/>
              <w:ind w:left="219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 xml:space="preserve">Parametry wyświetlane i monitorowane przez </w:t>
            </w:r>
          </w:p>
          <w:p w:rsidR="00097BB4" w:rsidRPr="00097BB4" w:rsidRDefault="00097BB4" w:rsidP="00097BB4">
            <w:pPr>
              <w:suppressAutoHyphens/>
              <w:ind w:left="219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>Respirator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Objętość oddechowa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Wentylacja minutowa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Szacowana szybkość przecieku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Częstość oddechu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Szczytowy przepływ wdechowy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Szczytowe ciśnienie wdechowe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Średnie ciśnienie w drogach oddechowych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Procentowy udział oddechów wyzwalanych przez pacjenta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Stosunek I:E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DC506C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W komplecie kompletny układ oddechowy jednorazowy dla dzieci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DC506C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DC506C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Karta pamięci SD o pojemności 1 GB zintegrowana</w:t>
            </w:r>
            <w:r w:rsidR="00DC506C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097BB4">
              <w:rPr>
                <w:rFonts w:cs="Arial"/>
                <w:sz w:val="20"/>
                <w:szCs w:val="20"/>
                <w:lang w:eastAsia="ar-SA"/>
              </w:rPr>
              <w:t>z oprogramowaniem respiratora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ED5C30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7BB4" w:rsidRPr="00DC506C" w:rsidRDefault="00DC506C" w:rsidP="00DC506C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Deklaracja CE wpis do Rejestru Urzędu Wyrobów Medycznych</w:t>
            </w:r>
          </w:p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- Instrukcja obsługi w języku polskim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ED5C30" w:rsidRDefault="00097BB4" w:rsidP="00097BB4">
            <w:pPr>
              <w:jc w:val="center"/>
              <w:rPr>
                <w:sz w:val="20"/>
                <w:szCs w:val="20"/>
              </w:rPr>
            </w:pPr>
            <w:r w:rsidRPr="00ED5C30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ED5C30">
              <w:rPr>
                <w:sz w:val="20"/>
                <w:szCs w:val="20"/>
              </w:rPr>
              <w:t>TAK/NIE*</w:t>
            </w:r>
          </w:p>
        </w:tc>
      </w:tr>
      <w:tr w:rsidR="00097BB4" w:rsidRPr="008B61C5" w:rsidTr="00097BB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7BB4" w:rsidRPr="00DC506C" w:rsidRDefault="00DC506C" w:rsidP="00DC506C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8B61C5" w:rsidRDefault="00097BB4" w:rsidP="00097BB4">
            <w:pPr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8B61C5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  <w:p w:rsidR="00097BB4" w:rsidRPr="008B61C5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………………….</w:t>
            </w:r>
          </w:p>
        </w:tc>
      </w:tr>
    </w:tbl>
    <w:p w:rsidR="003C5C66" w:rsidRPr="003F6832" w:rsidRDefault="003C5C66" w:rsidP="003C5C66">
      <w:pPr>
        <w:rPr>
          <w:sz w:val="20"/>
          <w:szCs w:val="20"/>
        </w:rPr>
      </w:pPr>
      <w:r w:rsidRPr="003F6832">
        <w:rPr>
          <w:sz w:val="20"/>
          <w:szCs w:val="20"/>
        </w:rPr>
        <w:t xml:space="preserve">* niewłaściwe skreślić lub właściwe zaznaczyć </w:t>
      </w:r>
    </w:p>
    <w:p w:rsidR="003C5C66" w:rsidRPr="003F6832" w:rsidRDefault="003C5C66" w:rsidP="003C5C66">
      <w:pPr>
        <w:rPr>
          <w:sz w:val="20"/>
          <w:szCs w:val="20"/>
        </w:rPr>
      </w:pPr>
    </w:p>
    <w:p w:rsidR="003C5C66" w:rsidRPr="003F6832" w:rsidRDefault="003C5C66" w:rsidP="003C5C66">
      <w:pPr>
        <w:rPr>
          <w:b/>
          <w:sz w:val="20"/>
          <w:szCs w:val="20"/>
        </w:rPr>
      </w:pPr>
      <w:r w:rsidRPr="003F6832">
        <w:rPr>
          <w:b/>
          <w:sz w:val="20"/>
          <w:szCs w:val="20"/>
        </w:rPr>
        <w:t xml:space="preserve">UWAGI: </w:t>
      </w:r>
    </w:p>
    <w:p w:rsidR="003C5C66" w:rsidRPr="003F6832" w:rsidRDefault="003C5C66" w:rsidP="003C5C66">
      <w:pPr>
        <w:rPr>
          <w:sz w:val="20"/>
          <w:szCs w:val="20"/>
        </w:rPr>
      </w:pPr>
      <w:r w:rsidRPr="003F6832">
        <w:rPr>
          <w:sz w:val="20"/>
          <w:szCs w:val="20"/>
        </w:rPr>
        <w:t>W kolumnie „Odpowiedź Wykonawcy”  w pozycjach TAK/NIE</w:t>
      </w:r>
      <w:r w:rsidRPr="003F6832">
        <w:rPr>
          <w:sz w:val="20"/>
          <w:szCs w:val="20"/>
          <w:vertAlign w:val="superscript"/>
        </w:rPr>
        <w:t>*</w:t>
      </w:r>
      <w:r w:rsidRPr="003F6832">
        <w:rPr>
          <w:sz w:val="20"/>
          <w:szCs w:val="20"/>
        </w:rPr>
        <w:t xml:space="preserve"> zaznaczanie odpowiedzi NIE oznacza niespełnienie wymaganych przez Zamawiającego parametrów.</w:t>
      </w:r>
    </w:p>
    <w:p w:rsidR="003C5C66" w:rsidRPr="003F6832" w:rsidRDefault="003C5C66" w:rsidP="003C5C66">
      <w:pPr>
        <w:rPr>
          <w:sz w:val="20"/>
          <w:szCs w:val="20"/>
        </w:rPr>
      </w:pPr>
    </w:p>
    <w:p w:rsidR="003C5C66" w:rsidRPr="003F6832" w:rsidRDefault="003C5C66" w:rsidP="003C5C66">
      <w:pPr>
        <w:numPr>
          <w:ilvl w:val="0"/>
          <w:numId w:val="5"/>
        </w:numPr>
        <w:jc w:val="both"/>
        <w:rPr>
          <w:sz w:val="20"/>
          <w:szCs w:val="20"/>
        </w:rPr>
      </w:pPr>
      <w:r w:rsidRPr="003F6832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3C5C66" w:rsidRPr="003F6832" w:rsidRDefault="003C5C66" w:rsidP="003C5C66">
      <w:pPr>
        <w:numPr>
          <w:ilvl w:val="0"/>
          <w:numId w:val="5"/>
        </w:numPr>
        <w:jc w:val="both"/>
        <w:rPr>
          <w:sz w:val="20"/>
          <w:szCs w:val="20"/>
        </w:rPr>
      </w:pPr>
      <w:r w:rsidRPr="003F6832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3C5C66" w:rsidRPr="003F6832" w:rsidRDefault="003C5C66" w:rsidP="003C5C66">
      <w:pPr>
        <w:numPr>
          <w:ilvl w:val="0"/>
          <w:numId w:val="5"/>
        </w:numPr>
        <w:jc w:val="both"/>
        <w:rPr>
          <w:sz w:val="20"/>
          <w:szCs w:val="20"/>
        </w:rPr>
      </w:pPr>
      <w:r w:rsidRPr="003F6832">
        <w:rPr>
          <w:sz w:val="20"/>
          <w:szCs w:val="20"/>
        </w:rPr>
        <w:t>Oświadczamy, iż wszystkie zaoferowane elementy przedmiotu zamówienia są ze sobą kompatybilne.</w:t>
      </w:r>
    </w:p>
    <w:p w:rsidR="003C5C66" w:rsidRPr="003F6832" w:rsidRDefault="003C5C66" w:rsidP="003C5C66">
      <w:pPr>
        <w:jc w:val="both"/>
        <w:rPr>
          <w:sz w:val="20"/>
          <w:szCs w:val="20"/>
        </w:rPr>
      </w:pPr>
    </w:p>
    <w:p w:rsidR="003C5C66" w:rsidRPr="003F6832" w:rsidRDefault="003C5C66" w:rsidP="003C5C66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6832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3C5C66" w:rsidRPr="000F5419" w:rsidRDefault="003C5C66" w:rsidP="003C5C66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3F6832">
        <w:rPr>
          <w:sz w:val="20"/>
          <w:szCs w:val="20"/>
        </w:rPr>
        <w:t>Podpis osoby upoważnionej do reprezentowania Wykonawcy</w:t>
      </w:r>
    </w:p>
    <w:p w:rsidR="003C5C66" w:rsidRPr="000F5419" w:rsidRDefault="003C5C66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3C5C66" w:rsidRPr="000F5419" w:rsidRDefault="003C5C66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  <w:sectPr w:rsidR="003C5C66" w:rsidRPr="000F54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C66" w:rsidRPr="000F5419" w:rsidRDefault="003C5C66" w:rsidP="003C5C66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Załącznik nr 2 do SIWZ</w:t>
      </w:r>
    </w:p>
    <w:p w:rsidR="003C5C66" w:rsidRPr="000F5419" w:rsidRDefault="003C5C66" w:rsidP="003C5C66">
      <w:pPr>
        <w:spacing w:after="60"/>
        <w:jc w:val="right"/>
        <w:rPr>
          <w:b/>
          <w:sz w:val="20"/>
          <w:szCs w:val="20"/>
        </w:rPr>
      </w:pPr>
    </w:p>
    <w:p w:rsidR="003C5C66" w:rsidRPr="000F5419" w:rsidRDefault="00517BB0" w:rsidP="003C5C66">
      <w:pPr>
        <w:widowControl w:val="0"/>
        <w:overflowPunct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lightGray"/>
        </w:rPr>
        <w:t xml:space="preserve">PAKIET 4 - </w:t>
      </w:r>
      <w:r w:rsidRPr="000F5419">
        <w:rPr>
          <w:b/>
          <w:color w:val="000000"/>
          <w:sz w:val="20"/>
          <w:szCs w:val="20"/>
          <w:highlight w:val="lightGray"/>
        </w:rPr>
        <w:t>APARAT USG</w:t>
      </w:r>
      <w:r w:rsidR="00ED5C30">
        <w:rPr>
          <w:b/>
          <w:color w:val="000000"/>
          <w:sz w:val="20"/>
          <w:szCs w:val="20"/>
          <w:highlight w:val="lightGray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 1 SZTUKA</w:t>
      </w:r>
      <w:r w:rsidRPr="000F5419">
        <w:rPr>
          <w:b/>
          <w:color w:val="000000"/>
          <w:sz w:val="20"/>
          <w:szCs w:val="20"/>
          <w:highlight w:val="lightGray"/>
        </w:rPr>
        <w:t xml:space="preserve"> </w:t>
      </w:r>
    </w:p>
    <w:p w:rsidR="003C5C66" w:rsidRPr="000F5419" w:rsidRDefault="003C5C66" w:rsidP="003C5C66">
      <w:pPr>
        <w:spacing w:after="60"/>
        <w:jc w:val="center"/>
        <w:rPr>
          <w:sz w:val="20"/>
          <w:szCs w:val="20"/>
        </w:rPr>
      </w:pP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0F5419" w:rsidRDefault="003C5C66" w:rsidP="003C5C66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3C5C66" w:rsidRPr="000F5419" w:rsidRDefault="003C5C66" w:rsidP="003C5C66">
      <w:pPr>
        <w:tabs>
          <w:tab w:val="left" w:pos="1160"/>
        </w:tabs>
        <w:rPr>
          <w:sz w:val="20"/>
          <w:szCs w:val="20"/>
        </w:rPr>
      </w:pPr>
    </w:p>
    <w:p w:rsidR="003C5C66" w:rsidRPr="000F5419" w:rsidRDefault="003C5C66" w:rsidP="003C5C66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4A2F3E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3C5C66" w:rsidRPr="000F5419" w:rsidRDefault="003C5C66" w:rsidP="003C5C66">
      <w:pPr>
        <w:rPr>
          <w:sz w:val="20"/>
          <w:szCs w:val="20"/>
        </w:rPr>
      </w:pPr>
    </w:p>
    <w:p w:rsidR="003C5C66" w:rsidRPr="000F5419" w:rsidRDefault="003C5C66" w:rsidP="003C5C66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3C5C66" w:rsidRPr="000F5419" w:rsidRDefault="003C5C66" w:rsidP="003C5C66">
      <w:pPr>
        <w:tabs>
          <w:tab w:val="left" w:pos="1984"/>
        </w:tabs>
        <w:ind w:right="-2"/>
        <w:rPr>
          <w:b/>
          <w:sz w:val="20"/>
          <w:szCs w:val="20"/>
        </w:rPr>
      </w:pPr>
    </w:p>
    <w:p w:rsidR="00177D4D" w:rsidRPr="00177D4D" w:rsidRDefault="00177D4D" w:rsidP="00177D4D">
      <w:pPr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2557"/>
      </w:tblGrid>
      <w:tr w:rsidR="00177D4D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7D4D" w:rsidRPr="00177D4D" w:rsidRDefault="00177D4D" w:rsidP="00177D4D">
            <w:pPr>
              <w:jc w:val="center"/>
              <w:rPr>
                <w:b/>
                <w:bCs/>
                <w:sz w:val="20"/>
                <w:szCs w:val="20"/>
              </w:rPr>
            </w:pPr>
            <w:r w:rsidRPr="00177D4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7D4D" w:rsidRPr="00177D4D" w:rsidRDefault="00CF68DC" w:rsidP="00177D4D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DC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7D4D" w:rsidRPr="00177D4D" w:rsidRDefault="004A2F3E" w:rsidP="00177D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Wymagane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4A2F3E">
              <w:rPr>
                <w:b/>
                <w:bCs/>
                <w:sz w:val="20"/>
                <w:szCs w:val="20"/>
              </w:rPr>
              <w:t>arametr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82E" w:rsidRPr="000C082E" w:rsidRDefault="000C082E" w:rsidP="000C082E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Wartość/opis oferowanego parametru/</w:t>
            </w:r>
          </w:p>
          <w:p w:rsidR="00177D4D" w:rsidRPr="00177D4D" w:rsidRDefault="000C082E" w:rsidP="000C082E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0C082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2E" w:rsidRPr="00177D4D" w:rsidRDefault="000C082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2E" w:rsidRPr="00177D4D" w:rsidRDefault="000C082E" w:rsidP="00177D4D">
            <w:pPr>
              <w:rPr>
                <w:bCs/>
                <w:sz w:val="20"/>
                <w:szCs w:val="20"/>
              </w:rPr>
            </w:pPr>
            <w:r w:rsidRPr="00177D4D">
              <w:rPr>
                <w:bCs/>
                <w:sz w:val="20"/>
                <w:szCs w:val="20"/>
              </w:rPr>
              <w:t>Aparat fabrycznie nowy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2E" w:rsidRPr="00177D4D" w:rsidRDefault="000C082E" w:rsidP="00177D4D">
            <w:pPr>
              <w:jc w:val="center"/>
              <w:rPr>
                <w:bCs/>
                <w:sz w:val="20"/>
                <w:szCs w:val="20"/>
              </w:rPr>
            </w:pPr>
            <w:r w:rsidRPr="00177D4D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2E" w:rsidRPr="000F5419" w:rsidRDefault="000C082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0C082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2E" w:rsidRPr="00177D4D" w:rsidRDefault="000C082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2E" w:rsidRDefault="000C082E" w:rsidP="00177D4D">
            <w:pPr>
              <w:rPr>
                <w:bCs/>
                <w:sz w:val="20"/>
                <w:szCs w:val="20"/>
              </w:rPr>
            </w:pPr>
            <w:r w:rsidRPr="00177D4D">
              <w:rPr>
                <w:bCs/>
                <w:sz w:val="20"/>
                <w:szCs w:val="20"/>
              </w:rPr>
              <w:t xml:space="preserve">Rok produkcji aparatu wymagany </w:t>
            </w:r>
            <w:r w:rsidR="0022014E">
              <w:rPr>
                <w:bCs/>
                <w:sz w:val="20"/>
                <w:szCs w:val="20"/>
              </w:rPr>
              <w:t>,</w:t>
            </w:r>
          </w:p>
          <w:p w:rsidR="0022014E" w:rsidRPr="00177D4D" w:rsidRDefault="0022014E" w:rsidP="00177D4D">
            <w:pPr>
              <w:rPr>
                <w:bCs/>
                <w:sz w:val="20"/>
                <w:szCs w:val="20"/>
              </w:rPr>
            </w:pPr>
            <w:r w:rsidRPr="0022014E">
              <w:rPr>
                <w:bCs/>
                <w:sz w:val="20"/>
                <w:szCs w:val="20"/>
              </w:rPr>
              <w:t>dostarczony przez autoryzowanego dystrybutora producenta.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2E" w:rsidRPr="00177D4D" w:rsidRDefault="000C082E" w:rsidP="004A2F3E">
            <w:pPr>
              <w:jc w:val="center"/>
              <w:rPr>
                <w:bCs/>
                <w:sz w:val="20"/>
                <w:szCs w:val="20"/>
              </w:rPr>
            </w:pPr>
            <w:r w:rsidRPr="00177D4D">
              <w:rPr>
                <w:bCs/>
                <w:sz w:val="20"/>
                <w:szCs w:val="20"/>
              </w:rPr>
              <w:t>20</w:t>
            </w:r>
            <w:r w:rsidR="0022014E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2E" w:rsidRPr="000F5419" w:rsidRDefault="000C082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014E" w:rsidRPr="00177D4D" w:rsidRDefault="0022014E" w:rsidP="0022014E">
            <w:p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014E" w:rsidRPr="0022014E" w:rsidRDefault="0022014E">
            <w:pPr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b/>
                <w:sz w:val="20"/>
                <w:szCs w:val="20"/>
              </w:rPr>
              <w:t>JEDNOSTKA GŁOWNA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014E" w:rsidRPr="0022014E" w:rsidRDefault="0022014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Aparat ze zintegrowaną stacją roboczą, systemem archiwizacji oraz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videoprinterem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B&amp;W sterowanymi z panelu operatora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Cztery koła skrętne z  centralną blokadą min 2 kół do jazdy kierunkowej i pozycji parkingowej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Fabrycznie wbudowany monitor LED, kolorowy, bez przeplotu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Przekątna ≥ 23cale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Rozdzielczość monitora≥1920x1080x24 bity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Aparat wyposażony w panel dotykowy z możliwością regulacji nachylenia wyzwalaną sensorem dotykowym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 opisać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……………………………..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Wysuwana klawiatura lub wirtualna klawiatura numeryczna dostępna na ekranie dotykowym.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Elektryczna regulacja wysokości panelu sterowania z pamięcią (możliwość ustawienia  aparatu tak aby przy wyłączeniu wracał do pozycji parkingowej a po włączeniu wracał do pozycji zadanej przez operatora.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 opisać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Panel sterowania z możliwością obrotu lewo/prawo oraz  regulacji pozycji przód/tył. Blokada pozycji panelu realizowana w sposób elektromechaniczny.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Lewo/prawo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Przód/tył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opisać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Dedykowany, wbudowany podgrzewacz żelu z możliwością regulacji temperatury.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Cyfrowa regulacja TGC dostępna na panelu doty</w:t>
            </w:r>
            <w:r w:rsidR="00517BB0">
              <w:rPr>
                <w:rFonts w:eastAsia="Calibri"/>
                <w:sz w:val="20"/>
                <w:szCs w:val="20"/>
              </w:rPr>
              <w:t xml:space="preserve">kowym, z funkcją zapamiętywania </w:t>
            </w:r>
            <w:r w:rsidRPr="0022014E">
              <w:rPr>
                <w:rFonts w:eastAsia="Calibri"/>
                <w:sz w:val="20"/>
                <w:szCs w:val="20"/>
              </w:rPr>
              <w:t>kilku preferowanych ustawień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 w:rsidP="00517BB0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Skala szarości: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0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517BB0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256 odcieni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 w:rsidP="00517BB0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Cyfrowy układ formowania wiązki ultradźwiękowej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0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517BB0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3 000 000  kanałów procesowych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Maksymalna dynamika systemu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Min. 360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 w:rsidP="00517BB0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Zakres pracy dostępnych głowic obrazowych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0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517BB0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1-18 MHz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Ilość aktywnych, równoważnych gniazd do podłączenia głowic obrazowych, plus jedno gniazdo parkingowe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≥4 aktywne + 1 parking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Ilość obrazów pamięci dynamicznej CINE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 12700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Maksymalny czas zapisywanych pętli filmowych w trybie „w czasie badania” (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prospective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500 sek.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Dysk twardy SSD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≥500 GB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Możliwość zarządzania uprawnieniami  użytkowników nim. export obrazów, usuwanie badań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opisać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umożliwiająca automatyczne usuwanie badań konfigurowalne przez użytkownika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 opisać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Fabrycznie zainstalowany system ochrony antywirusowej.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exportu obrazów i pętli obrazowych na dyski CD, DVD, pamięci Pen-Drive w formatach min. BMP, JPG, TIFF, DICOM, AVI, (dla pętli obrazowych)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b/>
                <w:sz w:val="20"/>
                <w:szCs w:val="20"/>
              </w:rPr>
              <w:t>TRYBY OBRAZOWANIA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Tryb 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Głębokość penetracji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≥2-30 cm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Wyświetlany zakres pola obrazowego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≥0-30 cm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Obrazowanie trapezowe na głowicach liniowych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Maksymalna prędkość obrazowania (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frame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rate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≥1900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Zoom dla obrazów „na żywo” i zatrzymanych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rotacji obrazu o 360° w skoku co 90°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Zmiana wzmocnienia obrazu zamrożonego i obrazu z pamięci CINE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Obrazowanie harmoniczne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 3 częstotliwości dla każdej oferowanej głowicy obrazowej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Obrazowanie harmoniczne z odwróconym impulsem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automatycznej optymalizacji obrazu B przy pomocy jednego przycisku.</w:t>
            </w:r>
          </w:p>
          <w:p w:rsidR="0022014E" w:rsidRPr="0022014E" w:rsidRDefault="0022014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517BB0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0" w:rsidRPr="00177D4D" w:rsidRDefault="00517BB0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0" w:rsidRPr="0022014E" w:rsidRDefault="00517BB0" w:rsidP="00517BB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</w:t>
            </w:r>
            <w:r w:rsidRPr="0022014E">
              <w:rPr>
                <w:rFonts w:eastAsia="Calibri"/>
                <w:sz w:val="20"/>
                <w:szCs w:val="20"/>
              </w:rPr>
              <w:t xml:space="preserve">brazowanie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elastograficzne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typu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Strain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dostępne na głowicach: linia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0" w:rsidRPr="00303F47" w:rsidRDefault="00517BB0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0" w:rsidRPr="000F5419" w:rsidRDefault="00517BB0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17BB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Funkcja poprawiająca wizualizację igły.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Tryb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Tryb M z Dopplerem Kolorowym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Tryb Doppler Kolorowy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Zakres PRF dla Dopplera kolorowego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 od 0,01KHz do 18KHz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automatycznie dostosowujące wzmocnienie w trybie Dopplera kolorowego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Maksymalny kąt pochylenia bramki Kolorowego Dopplera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 +/- 20°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automatycznej optymalizacji dla trybu Dopplera kolorowego min. automatyczne ustawienie i pochylenie bramki ROI realizowane po przyciśnięciu dedykowanego przycisku.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Obrazowanie złożeniowe (B+B/CD) w czasie rzeczywistym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Spektralny Doppler Pulsacyjny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Maksymalna prędkość obrazowania w trybie PWD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≥1000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Zakres PRF dla Dopplera kolorowego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od 1KHz do 29KHz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Regulacja wielkości bramki w Dopplerze Pulsacyjnym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≥0,5-20 mm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22014E">
              <w:rPr>
                <w:rFonts w:eastAsia="Calibri"/>
                <w:sz w:val="20"/>
                <w:szCs w:val="20"/>
                <w:lang w:val="en-US"/>
              </w:rPr>
              <w:t>Tryb</w:t>
            </w:r>
            <w:proofErr w:type="spellEnd"/>
            <w:r w:rsidRPr="0022014E">
              <w:rPr>
                <w:rFonts w:eastAsia="Calibri"/>
                <w:sz w:val="20"/>
                <w:szCs w:val="20"/>
                <w:lang w:val="en-US"/>
              </w:rPr>
              <w:t xml:space="preserve"> Triplex (B+CD/PD+PWD)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Jednoprzyciskowa funkcja automatycznie umieszczająca bramkę SV w trybie PWD w środku naczynia wraz z automatycznym ustawieniem kąta korekcji.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014E" w:rsidRPr="00177D4D" w:rsidRDefault="0022014E" w:rsidP="00517BB0">
            <w:p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b/>
                <w:sz w:val="20"/>
                <w:szCs w:val="20"/>
              </w:rPr>
              <w:t>INNE FUNKCJE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Obrazowanie krzyżowe na głowicach liniowych i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powiększenia obrazu diagnostycznego - zoom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177D4D" w:rsidRDefault="00517BB0" w:rsidP="00517BB0">
            <w:pPr>
              <w:jc w:val="center"/>
              <w:rPr>
                <w:sz w:val="20"/>
                <w:szCs w:val="20"/>
              </w:rPr>
            </w:pPr>
            <w:r w:rsidRPr="00517BB0">
              <w:rPr>
                <w:sz w:val="20"/>
                <w:szCs w:val="20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Zaawansowany filtr do redukcji szumów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specklowych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polepszający obrazowanie w trybie 2D z jednoczesnym uwydatnieniem granic tkanek o różnej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echogeniczności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Oprogramowanie służące  do szczegółowego obrazowania drobnych obiektów (w niewielkim stopniu różniących się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echogenicznością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od otaczających tkanek), umożliwiające dokładną wizualizację włókien mięśniowych, przyczepów, ścięgien jak także innych struktur anatomicznych znacznie, poprawiające rozdzielczość uzyskanych obrazów.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Zaawansowany tryb Dopplerowski dedykowany do obrazowania wysokiej czułości i rozdzielczości do wykrywania  bardzo wolnych przepływów.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Moduł komunikacji DICOM 3.0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Obsługa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Worklisty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Oprogramowanie pomiarowe do badań min: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brzusznych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kardiologicznych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ginekologicznych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położniczych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echo płodu 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2014E">
              <w:rPr>
                <w:rFonts w:eastAsia="Calibri"/>
                <w:sz w:val="20"/>
                <w:szCs w:val="20"/>
              </w:rPr>
              <w:t>mięśniowoszkieletowych</w:t>
            </w:r>
            <w:proofErr w:type="spellEnd"/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pediatrycznych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małych narządów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2014E">
              <w:rPr>
                <w:rFonts w:eastAsia="Calibri"/>
                <w:sz w:val="20"/>
                <w:szCs w:val="20"/>
              </w:rPr>
              <w:t>transkranialnych</w:t>
            </w:r>
            <w:proofErr w:type="spellEnd"/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urologicznych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tętnice szyjne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żyły kończyn górnych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tętnice kończyn górnych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żyły kończyn dolnych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tętnice kończyn dolnych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Pomiary podstawowe na obrazie:</w:t>
            </w:r>
          </w:p>
          <w:p w:rsidR="0022014E" w:rsidRPr="0022014E" w:rsidRDefault="0022014E" w:rsidP="0022014E">
            <w:pPr>
              <w:numPr>
                <w:ilvl w:val="0"/>
                <w:numId w:val="32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pomiar odległości, </w:t>
            </w:r>
          </w:p>
          <w:p w:rsidR="0022014E" w:rsidRPr="0022014E" w:rsidRDefault="0022014E" w:rsidP="0022014E">
            <w:pPr>
              <w:numPr>
                <w:ilvl w:val="0"/>
                <w:numId w:val="32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obwodu, </w:t>
            </w:r>
          </w:p>
          <w:p w:rsidR="0022014E" w:rsidRPr="0022014E" w:rsidRDefault="0022014E" w:rsidP="0022014E">
            <w:pPr>
              <w:numPr>
                <w:ilvl w:val="0"/>
                <w:numId w:val="32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pola powierzchni, </w:t>
            </w:r>
          </w:p>
          <w:p w:rsidR="0022014E" w:rsidRPr="0022014E" w:rsidRDefault="0022014E" w:rsidP="0022014E">
            <w:pPr>
              <w:numPr>
                <w:ilvl w:val="0"/>
                <w:numId w:val="32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objętości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przypisania kolejności wykonywania pomiarów do danego użytkownika, funkcja automatycznego rozpoczynania kolejnego pomiaru po wykonaniu uprzedniego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stworzenia własnych pomiarów i formuł obliczeniowych.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tworzenia protokołów badań – sekwencje następujących po sobie zdarzeń min. pomiary, zmiana trybów obrazowania.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Obrazowanie panoramiczne dostępne na głowicach liniowych oraz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014E" w:rsidRPr="00177D4D" w:rsidRDefault="0022014E" w:rsidP="00517BB0">
            <w:p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014E" w:rsidRPr="0022014E" w:rsidRDefault="00517BB0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b/>
                <w:sz w:val="20"/>
                <w:szCs w:val="20"/>
              </w:rPr>
              <w:t>GŁOWICE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Głowica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convex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wykonana w technologii Single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Cristal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lub matrycowej do badań brzusznych oraz ginekologiczno-położniczych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zakres częstotliwości pracy min. 1-7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ilość elementów: min. 160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kąt skanowania:  min. 70°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- głowica umożliwiająca pracę w trybie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elastografii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akustycznej   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możliwość pracy z przystawką biopsyjną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TAK, opisać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303F47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3F47" w:rsidRPr="000F5419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Głowica micro-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convex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do badań naczyniowych oraz pediatrycznych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-Zakres częstotliwości pracy min. 4-9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-Ilość elementów: min. 128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-Kąt skanowania: min. 92 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TAK, opisać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303F47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3F47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03F47">
              <w:rPr>
                <w:sz w:val="20"/>
                <w:szCs w:val="20"/>
                <w:lang w:eastAsia="en-US"/>
              </w:rPr>
              <w:t>………………………………</w:t>
            </w:r>
          </w:p>
          <w:p w:rsidR="00303F47" w:rsidRPr="000F5419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Głowica liniowa do badań mięśniowo szkieletowych, małych narządów, naczyniowych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zakres częstotliwości pracy min.  3-12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ilość elementów: min. 256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szerokość skanu: min 50 mm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możliwość pracy z przystawką biopsyjną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TAK, opisać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303F47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3F47" w:rsidRPr="000F5419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03F47">
              <w:rPr>
                <w:sz w:val="20"/>
                <w:szCs w:val="20"/>
                <w:lang w:eastAsia="en-US"/>
              </w:rPr>
              <w:t>………………………………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Głowica liniowa do badań mięśniowo szkieletowych, małych narządów, naczyniowych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Zakres częstotliwości pracy min. 4-18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-Ilość elementów: min. 288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-możliwość podłączenia przystawki biopsyjnej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TAK, opisać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303F47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3F47" w:rsidRPr="000F5419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03F47">
              <w:rPr>
                <w:sz w:val="20"/>
                <w:szCs w:val="20"/>
                <w:lang w:eastAsia="en-US"/>
              </w:rPr>
              <w:t>………………………………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2014E">
              <w:rPr>
                <w:rFonts w:eastAsia="Calibri"/>
                <w:sz w:val="20"/>
                <w:szCs w:val="20"/>
              </w:rPr>
              <w:t>Videoprinter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medyczny cyfrowy B/W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014E" w:rsidRPr="00177D4D" w:rsidRDefault="0022014E" w:rsidP="00517BB0">
            <w:p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b/>
                <w:sz w:val="20"/>
                <w:szCs w:val="20"/>
              </w:rPr>
              <w:t>Możliwości rozbudowy aparatu dostępne na dzień składania ofert: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Możliwość rozbudowy o głowicę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endokawitarną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do badań urologicznych oraz ginekologiczno-położniczych 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 Zakres częstotliwości pracy min. 3-12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- możliwość pracy z przystawką biopsyjną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Możliwość rozbudowy o głowicę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convex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do badań pediatrycznych, brzusznych oraz ginekologiczno-położniczych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-Zakres częstotliwości pracy min. 3-10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-Ilość elementów: min. 192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-Kąt skanowania:  min. 58°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-możliwość podłączenia przystawki biopsyjnej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rozbudowy o głowicę liniową do badań mięśniowo-szkieletowych, małych narządów, naczyniowych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Zakres częstotliwości pracy min. 3-16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-Ilość elementów: min. 190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-szerokość skanu: max 40 mm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-możliwość podłączenia przystawki biopsyjnej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Możliwość rozbudowy o głowicę liniową wykonana w technologii matrycowej do badań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mięśnioszkieletowych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>, małych narządów, naczyniowych oraz brzusznych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zakres częstotliwości pracy min. 4-15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ilość elementów: min. 1000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szerokość skanu: min. 50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2014E">
              <w:rPr>
                <w:rFonts w:eastAsia="Calibri"/>
                <w:sz w:val="20"/>
                <w:szCs w:val="20"/>
              </w:rPr>
              <w:t>Mozliwosć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rozbudowy o głowicę liniową typu „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hockey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” do badań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mięśnioszkieletowych</w:t>
            </w:r>
            <w:proofErr w:type="spellEnd"/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Zakres częstotliwości pracy min. 3-16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-Ilość elementów: min. 128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-szerokość skanu: max 26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rozbudowy o głowicę liniową do badań mięśniowo-szkieletowych, małych narządów, naczyniowych oraz brzusznych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zakres częstotliwości pracy min. 2-9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ilość elementów: min. 190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szerokość skanu: min 44 mm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możliwość pracy z przystawką biopsyjną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- głowica umożliwiająca pracę w trybie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elastografii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akustycznej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Możliwość rozbudowy o obrazowanie z użyciem środków kontrastujących w trybie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Low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MI z możliwością analizy napływu środka kontrastującego w czasie, wewnątrz zaznaczonego obszaru.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Możliwość rozbudowy o moduł: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Elastografia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akustyczna typu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Shearwave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umożliwiająca wykonanie pomiarów prędkości rozchodzenia się fali poprzecznej, działająca na głowicach: liniowej i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convex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. Wynik podany w m/s lub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kPa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wraz ze współczynnikiem jakości wykonanego pomiaru (w polu wyniku). Raport z możliwością oddzielnego wyświetlenia min. 4 różnych obszarów badania po min. 10 wykonanych pomiarów w każdym z nich. Możliwość manualnej edycji (usunięcie) błędnego pomiaru zarówno w polu raportu jak i na ekranie głównym w trakcie badania, możliwość automatycznej oraz półautomatycznej edycji (usunięcia błędnych pomiarów) w polu raportu wraz z możliwością powrotu do wykonania kolejnych pomiarów.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Możliwość rozbudowy o oprogramowanie 3D/4D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Możliwość rozbudowy o opcję poprawiającą jakość obrazowania wolumetrycznego np. HDVI lub VSRI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Możliwość rozbudowy o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Dicom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Q/R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Możliwość rozbudowy o funkcję oprogramowania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elastograficznego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dedykowanego do badań piersi – obliczanie „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strain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ratio” na podstawie wybranego  jednego obszaru zainteresowania (ROI). System automatycznie wykrywa tkankę referencyjną i automatycznie kalkuluje „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strain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ratio”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 w:rsidP="00303F47">
            <w:pPr>
              <w:tabs>
                <w:tab w:val="left" w:pos="93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Możliwość rozbudowy o funkcję oprogramowania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elastograficznego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dedykowanego do badania tarczycy,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elastografia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bezuciskowa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z wykorzystaniem pulsacji tętnicy szyjnej.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Możliwość rozbudowy o głowicę liniowa wolumetryczna pracującą w zakresie min. 3-14 MHz</w:t>
            </w:r>
          </w:p>
          <w:p w:rsidR="00303F47" w:rsidRPr="00303F47" w:rsidRDefault="00303F47" w:rsidP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- zakres częstotliwości pracy min. 4-15 MHz</w:t>
            </w:r>
          </w:p>
          <w:p w:rsidR="00303F47" w:rsidRPr="00303F47" w:rsidRDefault="00303F47" w:rsidP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- ilość elementów: min. 1000</w:t>
            </w:r>
          </w:p>
          <w:p w:rsidR="00303F47" w:rsidRPr="0022014E" w:rsidRDefault="00303F47" w:rsidP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- szerokość skanu: min. 50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F47" w:rsidRPr="00177D4D" w:rsidRDefault="00303F47" w:rsidP="00303F47">
            <w:p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b/>
                <w:sz w:val="20"/>
                <w:szCs w:val="20"/>
              </w:rPr>
              <w:t>Inne wymagania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Instrukcja obsługi urządzenia w języku polskim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8B61C5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8B61C5" w:rsidRDefault="00303F47" w:rsidP="00A56DED">
            <w:pPr>
              <w:jc w:val="both"/>
              <w:rPr>
                <w:rFonts w:eastAsia="Calibri"/>
                <w:sz w:val="20"/>
                <w:szCs w:val="20"/>
              </w:rPr>
            </w:pPr>
            <w:r w:rsidRPr="008B61C5">
              <w:rPr>
                <w:rFonts w:eastAsia="Calibri"/>
                <w:sz w:val="20"/>
                <w:szCs w:val="20"/>
              </w:rPr>
              <w:t xml:space="preserve">Integracja z </w:t>
            </w:r>
            <w:r w:rsidR="00A56DED" w:rsidRPr="008B61C5">
              <w:rPr>
                <w:rFonts w:eastAsia="Calibri"/>
                <w:sz w:val="20"/>
                <w:szCs w:val="20"/>
              </w:rPr>
              <w:t>funkcjonującymi</w:t>
            </w:r>
            <w:r w:rsidRPr="008B61C5">
              <w:rPr>
                <w:rFonts w:eastAsia="Calibri"/>
                <w:sz w:val="20"/>
                <w:szCs w:val="20"/>
              </w:rPr>
              <w:t xml:space="preserve"> w Pracowni systemami RIS i PACS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8B61C5" w:rsidRDefault="00303F47" w:rsidP="00303F4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8B61C5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8B61C5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B61C5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1A4344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4" w:rsidRPr="008B61C5" w:rsidRDefault="001A4344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</w:tc>
      </w:tr>
      <w:tr w:rsidR="001A4344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4" w:rsidRPr="008B61C5" w:rsidRDefault="001A4344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………………….</w:t>
            </w:r>
          </w:p>
        </w:tc>
      </w:tr>
    </w:tbl>
    <w:p w:rsidR="008B61C5" w:rsidRPr="008B61C5" w:rsidRDefault="008B61C5" w:rsidP="008B61C5">
      <w:pPr>
        <w:rPr>
          <w:sz w:val="20"/>
          <w:szCs w:val="20"/>
        </w:rPr>
      </w:pPr>
      <w:r w:rsidRPr="008B61C5">
        <w:rPr>
          <w:sz w:val="20"/>
          <w:szCs w:val="20"/>
        </w:rPr>
        <w:t xml:space="preserve">* niewłaściwe skreślić lub właściwe zaznaczyć </w:t>
      </w:r>
    </w:p>
    <w:p w:rsidR="00CE5391" w:rsidRDefault="00CE5391" w:rsidP="00CE5391">
      <w:pPr>
        <w:rPr>
          <w:sz w:val="20"/>
          <w:szCs w:val="20"/>
        </w:rPr>
      </w:pPr>
    </w:p>
    <w:p w:rsidR="00CE5391" w:rsidRPr="000F5419" w:rsidRDefault="00CE5391" w:rsidP="00CE5391">
      <w:pPr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 xml:space="preserve">UWAGI: </w:t>
      </w:r>
    </w:p>
    <w:p w:rsidR="00CE5391" w:rsidRPr="000F5419" w:rsidRDefault="00CE5391" w:rsidP="00CE5391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CE5391" w:rsidRPr="000F5419" w:rsidRDefault="00CE5391" w:rsidP="00CE5391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CE5391" w:rsidRPr="000F5419" w:rsidRDefault="00CE5391" w:rsidP="00CE5391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3C0300" w:rsidRDefault="003C0300" w:rsidP="00CE5391">
      <w:pPr>
        <w:jc w:val="both"/>
        <w:rPr>
          <w:sz w:val="20"/>
          <w:szCs w:val="20"/>
        </w:rPr>
      </w:pPr>
    </w:p>
    <w:p w:rsidR="008B61C5" w:rsidRPr="000F5419" w:rsidRDefault="008B61C5" w:rsidP="00CE5391">
      <w:pPr>
        <w:jc w:val="both"/>
        <w:rPr>
          <w:sz w:val="20"/>
          <w:szCs w:val="20"/>
        </w:rPr>
      </w:pPr>
    </w:p>
    <w:p w:rsidR="00CE5391" w:rsidRPr="000F5419" w:rsidRDefault="00CE5391" w:rsidP="00CE5391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CE5391" w:rsidRPr="000F5419" w:rsidRDefault="00CE5391" w:rsidP="00CE5391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3C5C66" w:rsidRPr="000F5419" w:rsidRDefault="003C5C66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  <w:sectPr w:rsidR="003C5C66" w:rsidRPr="000F54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C66" w:rsidRPr="000F5419" w:rsidRDefault="003C5C66" w:rsidP="003C5C66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Załącznik nr 2 do SIWZ</w:t>
      </w:r>
    </w:p>
    <w:p w:rsidR="003C5C66" w:rsidRPr="00303F47" w:rsidRDefault="003C5C66" w:rsidP="003C5C66">
      <w:pPr>
        <w:spacing w:after="60"/>
        <w:jc w:val="right"/>
        <w:rPr>
          <w:b/>
          <w:sz w:val="20"/>
          <w:szCs w:val="20"/>
        </w:rPr>
      </w:pPr>
    </w:p>
    <w:p w:rsidR="000F5419" w:rsidRPr="00303F47" w:rsidRDefault="00303F47" w:rsidP="000F5419">
      <w:pPr>
        <w:spacing w:after="60"/>
        <w:jc w:val="center"/>
        <w:rPr>
          <w:b/>
          <w:sz w:val="20"/>
          <w:szCs w:val="20"/>
          <w:highlight w:val="lightGray"/>
        </w:rPr>
      </w:pPr>
      <w:r w:rsidRPr="00303F47">
        <w:rPr>
          <w:b/>
          <w:sz w:val="20"/>
          <w:szCs w:val="20"/>
          <w:highlight w:val="lightGray"/>
        </w:rPr>
        <w:t xml:space="preserve">PAKIET 5 - </w:t>
      </w:r>
      <w:r w:rsidR="000F5419" w:rsidRPr="00303F47">
        <w:rPr>
          <w:b/>
          <w:sz w:val="20"/>
          <w:szCs w:val="20"/>
          <w:highlight w:val="lightGray"/>
        </w:rPr>
        <w:t>APARAT DO PODGRZEWANIA PŁYNÓW IFNUZYJNYCH</w:t>
      </w:r>
      <w:r w:rsidR="00ED5C30">
        <w:rPr>
          <w:b/>
          <w:sz w:val="20"/>
          <w:szCs w:val="20"/>
          <w:highlight w:val="lightGray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 1 SZTUKA</w:t>
      </w:r>
    </w:p>
    <w:p w:rsidR="001628A4" w:rsidRDefault="001628A4" w:rsidP="003C5C66">
      <w:pPr>
        <w:spacing w:after="60"/>
        <w:jc w:val="center"/>
        <w:rPr>
          <w:b/>
          <w:sz w:val="20"/>
          <w:szCs w:val="20"/>
        </w:rPr>
      </w:pP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0F5419" w:rsidRDefault="003C5C66" w:rsidP="003C5C66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3C5C66" w:rsidRPr="000F5419" w:rsidRDefault="003C5C66" w:rsidP="003C5C66">
      <w:pPr>
        <w:tabs>
          <w:tab w:val="left" w:pos="1160"/>
        </w:tabs>
        <w:rPr>
          <w:sz w:val="20"/>
          <w:szCs w:val="20"/>
        </w:rPr>
      </w:pPr>
    </w:p>
    <w:p w:rsidR="003C5C66" w:rsidRPr="000F5419" w:rsidRDefault="003C5C66" w:rsidP="003C5C66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303F47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3C5C66" w:rsidRPr="000F5419" w:rsidRDefault="003C5C66" w:rsidP="003C5C66">
      <w:pPr>
        <w:rPr>
          <w:sz w:val="20"/>
          <w:szCs w:val="20"/>
        </w:rPr>
      </w:pPr>
    </w:p>
    <w:p w:rsidR="003C5C66" w:rsidRPr="000F5419" w:rsidRDefault="003C5C66" w:rsidP="003C5C66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3C5C66" w:rsidRPr="000F5419" w:rsidRDefault="003C5C66" w:rsidP="003C5C66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</w:p>
    <w:tbl>
      <w:tblPr>
        <w:tblW w:w="10290" w:type="dxa"/>
        <w:tblInd w:w="-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"/>
        <w:gridCol w:w="4583"/>
        <w:gridCol w:w="1413"/>
        <w:gridCol w:w="3528"/>
      </w:tblGrid>
      <w:tr w:rsidR="00905600" w:rsidRPr="000F5419" w:rsidTr="00905600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05600" w:rsidRPr="00177D4D" w:rsidRDefault="00905600" w:rsidP="00C26894">
            <w:pPr>
              <w:jc w:val="center"/>
              <w:rPr>
                <w:b/>
                <w:bCs/>
                <w:sz w:val="20"/>
                <w:szCs w:val="20"/>
              </w:rPr>
            </w:pPr>
            <w:r w:rsidRPr="00177D4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05600" w:rsidRPr="00177D4D" w:rsidRDefault="00905600" w:rsidP="00C26894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DC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05600" w:rsidRPr="00177D4D" w:rsidRDefault="00905600" w:rsidP="00C26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Wymagane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4A2F3E">
              <w:rPr>
                <w:b/>
                <w:bCs/>
                <w:sz w:val="20"/>
                <w:szCs w:val="20"/>
              </w:rPr>
              <w:t>arametr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05600" w:rsidRPr="000C082E" w:rsidRDefault="00905600" w:rsidP="00C26894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Wartość/opis oferowanego parametru/</w:t>
            </w:r>
          </w:p>
          <w:p w:rsidR="00905600" w:rsidRPr="00177D4D" w:rsidRDefault="00905600" w:rsidP="00C26894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D21F0C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Aparat fabrycznie nowy</w:t>
            </w:r>
            <w:r w:rsidRPr="00CC23E6">
              <w:rPr>
                <w:spacing w:val="-4"/>
                <w:sz w:val="20"/>
                <w:szCs w:val="20"/>
              </w:rPr>
              <w:t>; rok p</w:t>
            </w:r>
            <w:r>
              <w:rPr>
                <w:spacing w:val="-4"/>
                <w:sz w:val="20"/>
                <w:szCs w:val="20"/>
              </w:rPr>
              <w:t>rodukcji, nie wcześniej niż 2018</w:t>
            </w:r>
            <w:r w:rsidRPr="00CC23E6">
              <w:rPr>
                <w:spacing w:val="-4"/>
                <w:sz w:val="20"/>
                <w:szCs w:val="20"/>
              </w:rPr>
              <w:t xml:space="preserve"> r.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C26894">
            <w:pPr>
              <w:suppressAutoHyphens/>
              <w:ind w:left="16"/>
              <w:jc w:val="center"/>
              <w:rPr>
                <w:sz w:val="20"/>
                <w:szCs w:val="20"/>
              </w:rPr>
            </w:pPr>
            <w:r w:rsidRPr="000F5419">
              <w:rPr>
                <w:bCs/>
                <w:sz w:val="20"/>
                <w:szCs w:val="20"/>
              </w:rPr>
              <w:t>TAK, podać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C26894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  <w:r>
              <w:rPr>
                <w:sz w:val="20"/>
                <w:szCs w:val="20"/>
              </w:rPr>
              <w:t xml:space="preserve"> </w:t>
            </w:r>
          </w:p>
          <w:p w:rsidR="00CC23E6" w:rsidRDefault="00CC23E6" w:rsidP="00C26894">
            <w:pPr>
              <w:rPr>
                <w:sz w:val="20"/>
                <w:szCs w:val="20"/>
              </w:rPr>
            </w:pPr>
          </w:p>
          <w:p w:rsidR="00CC23E6" w:rsidRPr="007D6054" w:rsidRDefault="00CC23E6" w:rsidP="00C2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Przepływowy podgrzewacz krwi i płynów infuzyjnych.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ind w:left="16"/>
              <w:jc w:val="center"/>
              <w:rPr>
                <w:sz w:val="20"/>
                <w:szCs w:val="20"/>
              </w:rPr>
            </w:pPr>
            <w:r w:rsidRPr="000F5419">
              <w:rPr>
                <w:bCs/>
                <w:sz w:val="20"/>
                <w:szCs w:val="20"/>
              </w:rPr>
              <w:t>TAK, podać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  <w:r>
              <w:rPr>
                <w:sz w:val="20"/>
                <w:szCs w:val="20"/>
              </w:rPr>
              <w:t xml:space="preserve"> </w:t>
            </w:r>
          </w:p>
          <w:p w:rsidR="00CC23E6" w:rsidRDefault="00CC23E6" w:rsidP="000C082E">
            <w:pPr>
              <w:rPr>
                <w:sz w:val="20"/>
                <w:szCs w:val="20"/>
              </w:rPr>
            </w:pPr>
          </w:p>
          <w:p w:rsidR="00CC23E6" w:rsidRPr="007D6054" w:rsidRDefault="00CC23E6" w:rsidP="000C0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23E6" w:rsidRDefault="00CC23E6" w:rsidP="00E203EC">
            <w:pPr>
              <w:suppressAutoHyphens/>
              <w:snapToGrid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 xml:space="preserve">System </w:t>
            </w:r>
            <w:r>
              <w:rPr>
                <w:spacing w:val="-4"/>
                <w:sz w:val="20"/>
                <w:szCs w:val="20"/>
              </w:rPr>
              <w:t xml:space="preserve">składający się </w:t>
            </w:r>
            <w:r w:rsidRPr="00D21F0C">
              <w:rPr>
                <w:spacing w:val="-4"/>
                <w:sz w:val="20"/>
                <w:szCs w:val="20"/>
              </w:rPr>
              <w:t xml:space="preserve">ze sterownika z przewodem zasilającym i ogrzewacz. </w:t>
            </w:r>
          </w:p>
          <w:p w:rsidR="00CC23E6" w:rsidRPr="00D21F0C" w:rsidRDefault="00CC23E6" w:rsidP="00E203EC">
            <w:pPr>
              <w:suppressAutoHyphens/>
              <w:snapToGrid w:val="0"/>
              <w:ind w:left="16"/>
              <w:rPr>
                <w:spacing w:val="-4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23E6" w:rsidRPr="00D21F0C" w:rsidRDefault="00CC23E6" w:rsidP="00D21F0C">
            <w:pPr>
              <w:widowControl w:val="0"/>
              <w:ind w:left="16"/>
              <w:rPr>
                <w:strike/>
                <w:spacing w:val="-4"/>
                <w:sz w:val="20"/>
                <w:szCs w:val="20"/>
                <w:highlight w:val="yellow"/>
              </w:rPr>
            </w:pPr>
            <w:r w:rsidRPr="00D21F0C">
              <w:rPr>
                <w:spacing w:val="-4"/>
                <w:sz w:val="20"/>
                <w:szCs w:val="20"/>
              </w:rPr>
              <w:t xml:space="preserve">Do systemu dedykowane wkłady jednorazowe dla jednego pacjenta o czasie użycia 24 godziny.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  <w:r>
              <w:rPr>
                <w:bCs/>
                <w:sz w:val="20"/>
                <w:szCs w:val="20"/>
              </w:rPr>
              <w:t xml:space="preserve">, podać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  <w:r>
              <w:rPr>
                <w:sz w:val="20"/>
                <w:szCs w:val="20"/>
              </w:rPr>
              <w:t xml:space="preserve"> </w:t>
            </w:r>
          </w:p>
          <w:p w:rsidR="00CC23E6" w:rsidRDefault="00CC23E6" w:rsidP="000C082E">
            <w:pPr>
              <w:rPr>
                <w:sz w:val="20"/>
                <w:szCs w:val="20"/>
              </w:rPr>
            </w:pPr>
          </w:p>
          <w:p w:rsidR="00CC23E6" w:rsidRPr="007D6054" w:rsidRDefault="00CC23E6" w:rsidP="000C0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</w:tc>
      </w:tr>
      <w:tr w:rsidR="00CC23E6" w:rsidRPr="000F5419" w:rsidTr="00E203EC">
        <w:trPr>
          <w:trHeight w:val="51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23E6" w:rsidRPr="00D21F0C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Temperatura grzania ustalona na stałym poziomie 40</w:t>
            </w:r>
            <w:r w:rsidRPr="00E203EC">
              <w:rPr>
                <w:spacing w:val="-4"/>
                <w:sz w:val="20"/>
                <w:szCs w:val="20"/>
              </w:rPr>
              <w:t>°</w:t>
            </w:r>
            <w:r>
              <w:rPr>
                <w:spacing w:val="-4"/>
                <w:sz w:val="20"/>
                <w:szCs w:val="20"/>
              </w:rPr>
              <w:t>C (+/-</w:t>
            </w:r>
            <w:r>
              <w:rPr>
                <w:spacing w:val="-4"/>
                <w:sz w:val="20"/>
                <w:szCs w:val="20"/>
              </w:rPr>
              <w:t>5</w:t>
            </w:r>
            <w:r w:rsidRPr="00E203EC">
              <w:rPr>
                <w:spacing w:val="-4"/>
                <w:sz w:val="20"/>
                <w:szCs w:val="20"/>
              </w:rPr>
              <w:t>°C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E203E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E203EC">
              <w:rPr>
                <w:spacing w:val="-4"/>
                <w:sz w:val="20"/>
                <w:szCs w:val="20"/>
              </w:rPr>
              <w:t>Temperatura pracy</w:t>
            </w:r>
            <w:r>
              <w:rPr>
                <w:spacing w:val="-4"/>
                <w:sz w:val="20"/>
                <w:szCs w:val="20"/>
              </w:rPr>
              <w:t xml:space="preserve"> o</w:t>
            </w:r>
            <w:r w:rsidRPr="00E203EC">
              <w:rPr>
                <w:spacing w:val="-4"/>
                <w:sz w:val="20"/>
                <w:szCs w:val="20"/>
              </w:rPr>
              <w:t>d -5°C</w:t>
            </w:r>
            <w:r>
              <w:rPr>
                <w:spacing w:val="-4"/>
                <w:sz w:val="20"/>
                <w:szCs w:val="20"/>
              </w:rPr>
              <w:t xml:space="preserve"> (+/-5</w:t>
            </w:r>
            <w:r w:rsidRPr="00E203EC">
              <w:rPr>
                <w:spacing w:val="-4"/>
                <w:sz w:val="20"/>
                <w:szCs w:val="20"/>
              </w:rPr>
              <w:t>°C) do 50°C</w:t>
            </w:r>
            <w:r>
              <w:rPr>
                <w:spacing w:val="-4"/>
                <w:sz w:val="20"/>
                <w:szCs w:val="20"/>
              </w:rPr>
              <w:t xml:space="preserve"> (+/-5</w:t>
            </w:r>
            <w:r w:rsidRPr="00E203EC">
              <w:rPr>
                <w:spacing w:val="-4"/>
                <w:sz w:val="20"/>
                <w:szCs w:val="20"/>
              </w:rPr>
              <w:t>°</w:t>
            </w:r>
            <w:r w:rsidRPr="00E203EC">
              <w:rPr>
                <w:spacing w:val="-4"/>
                <w:sz w:val="20"/>
                <w:szCs w:val="20"/>
              </w:rPr>
              <w:t>C</w:t>
            </w:r>
            <w:r>
              <w:rPr>
                <w:spacing w:val="-4"/>
                <w:sz w:val="20"/>
                <w:szCs w:val="20"/>
              </w:rPr>
              <w:t>)</w:t>
            </w:r>
          </w:p>
          <w:p w:rsidR="00CC23E6" w:rsidRPr="00D21F0C" w:rsidRDefault="00CC23E6" w:rsidP="00E203E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0C082E">
            <w:pPr>
              <w:rPr>
                <w:sz w:val="20"/>
                <w:szCs w:val="20"/>
              </w:rPr>
            </w:pP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Przepływ maksymalny 200 ml/min.</w:t>
            </w:r>
          </w:p>
          <w:p w:rsidR="00CC23E6" w:rsidRPr="00D21F0C" w:rsidRDefault="00CC23E6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C2689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C26894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Czas ogrzewania do osiągnięcia zadanej temperatury do 18</w:t>
            </w:r>
            <w:r>
              <w:rPr>
                <w:spacing w:val="-4"/>
                <w:sz w:val="20"/>
                <w:szCs w:val="20"/>
              </w:rPr>
              <w:t xml:space="preserve"> sekund</w:t>
            </w:r>
            <w:r w:rsidRPr="00D21F0C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(+/-5 s.) </w:t>
            </w:r>
            <w:r w:rsidRPr="00D21F0C">
              <w:rPr>
                <w:spacing w:val="-4"/>
                <w:sz w:val="20"/>
                <w:szCs w:val="20"/>
              </w:rPr>
              <w:t>od wypełnienia wkładu</w:t>
            </w:r>
          </w:p>
          <w:p w:rsidR="00CC23E6" w:rsidRPr="00D21F0C" w:rsidRDefault="00CC23E6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C2689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C26894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Możliwość umieszczenia ogrzewacza w odległości kilkunastu centymetrów od miejsca wlewu w celu zminimalizowania utraty temperatury podawanych płynów</w:t>
            </w:r>
          </w:p>
          <w:p w:rsidR="00CC23E6" w:rsidRPr="00D21F0C" w:rsidRDefault="00CC23E6">
            <w:pPr>
              <w:widowControl w:val="0"/>
              <w:ind w:left="16"/>
              <w:rPr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C2689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C26894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 xml:space="preserve">Stopień ochrony ogrzewacza minimum IP67 zapewniający możliwość zanurzenia w wodzie do 30 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D21F0C">
              <w:rPr>
                <w:spacing w:val="-4"/>
                <w:sz w:val="20"/>
                <w:szCs w:val="20"/>
              </w:rPr>
              <w:t>minut, na głębokość do 91 cm.</w:t>
            </w:r>
          </w:p>
          <w:p w:rsidR="00CC23E6" w:rsidRPr="00D21F0C" w:rsidRDefault="00CC23E6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C2689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C26894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0734F2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Default="00CC23E6">
            <w:pPr>
              <w:rPr>
                <w:spacing w:val="-4"/>
                <w:sz w:val="20"/>
                <w:szCs w:val="20"/>
              </w:rPr>
            </w:pPr>
            <w:r w:rsidRPr="00E203EC">
              <w:rPr>
                <w:spacing w:val="-4"/>
                <w:sz w:val="20"/>
                <w:szCs w:val="20"/>
              </w:rPr>
              <w:t>Zgodność wkładu jednor</w:t>
            </w:r>
            <w:r>
              <w:rPr>
                <w:spacing w:val="-4"/>
                <w:sz w:val="20"/>
                <w:szCs w:val="20"/>
              </w:rPr>
              <w:t xml:space="preserve">azowego z zestawami infuzyjnymi według normy </w:t>
            </w:r>
            <w:r w:rsidRPr="00E203EC">
              <w:rPr>
                <w:spacing w:val="-4"/>
                <w:sz w:val="20"/>
                <w:szCs w:val="20"/>
              </w:rPr>
              <w:t>ISO 8536-5</w:t>
            </w:r>
          </w:p>
          <w:p w:rsidR="00CC23E6" w:rsidRDefault="00CC23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C2689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C26894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D21F0C">
        <w:trPr>
          <w:trHeight w:val="51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23E6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  <w:p w:rsidR="00CC23E6" w:rsidRPr="000F5419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Ogrzewacz o wymia</w:t>
            </w:r>
            <w:r>
              <w:rPr>
                <w:spacing w:val="-4"/>
                <w:sz w:val="20"/>
                <w:szCs w:val="20"/>
              </w:rPr>
              <w:t>rach: 12 cm x 6 cm x 3 cm (+/- 2 cm)</w:t>
            </w:r>
            <w:r w:rsidRPr="00D21F0C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 xml:space="preserve">TAK, podać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  <w:p w:rsidR="00CC23E6" w:rsidRDefault="00CC23E6" w:rsidP="000C082E">
            <w:pPr>
              <w:rPr>
                <w:sz w:val="20"/>
                <w:szCs w:val="20"/>
              </w:rPr>
            </w:pPr>
          </w:p>
          <w:p w:rsidR="00CC23E6" w:rsidRPr="007D6054" w:rsidRDefault="00CC23E6" w:rsidP="000C0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Sterownik o</w:t>
            </w:r>
            <w:r>
              <w:rPr>
                <w:spacing w:val="-4"/>
                <w:sz w:val="20"/>
                <w:szCs w:val="20"/>
              </w:rPr>
              <w:t xml:space="preserve"> wymiarach: 23 cm x 16 cm x 9 cm </w:t>
            </w:r>
            <w:r>
              <w:rPr>
                <w:spacing w:val="-4"/>
                <w:sz w:val="20"/>
                <w:szCs w:val="20"/>
              </w:rPr>
              <w:t>(+/- 2 cm)</w:t>
            </w:r>
          </w:p>
          <w:p w:rsidR="00CC23E6" w:rsidRPr="00D21F0C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C2689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 xml:space="preserve">TAK, podać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C26894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  <w:p w:rsidR="00CC23E6" w:rsidRDefault="00CC23E6" w:rsidP="00C26894">
            <w:pPr>
              <w:rPr>
                <w:sz w:val="20"/>
                <w:szCs w:val="20"/>
              </w:rPr>
            </w:pPr>
          </w:p>
          <w:p w:rsidR="00CC23E6" w:rsidRPr="007D6054" w:rsidRDefault="00CC23E6" w:rsidP="00C2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E203E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</w:t>
            </w:r>
            <w:r w:rsidRPr="00D21F0C">
              <w:rPr>
                <w:spacing w:val="-4"/>
                <w:sz w:val="20"/>
                <w:szCs w:val="20"/>
              </w:rPr>
              <w:t xml:space="preserve">aga </w:t>
            </w:r>
            <w:r>
              <w:rPr>
                <w:spacing w:val="-4"/>
                <w:sz w:val="20"/>
                <w:szCs w:val="20"/>
              </w:rPr>
              <w:t>max. 2 kg. Waga bez wkładu max.</w:t>
            </w:r>
            <w:r w:rsidRPr="00D21F0C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40</w:t>
            </w:r>
            <w:r w:rsidRPr="00D21F0C">
              <w:rPr>
                <w:spacing w:val="-4"/>
                <w:sz w:val="20"/>
                <w:szCs w:val="20"/>
              </w:rPr>
              <w:t>0 g.</w:t>
            </w:r>
          </w:p>
          <w:p w:rsidR="00CC23E6" w:rsidRPr="00D21F0C" w:rsidRDefault="00CC23E6" w:rsidP="00E203E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C2689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 xml:space="preserve">TAK, podać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C26894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  <w:p w:rsidR="00CC23E6" w:rsidRDefault="00CC23E6" w:rsidP="00C26894">
            <w:pPr>
              <w:rPr>
                <w:sz w:val="20"/>
                <w:szCs w:val="20"/>
              </w:rPr>
            </w:pPr>
          </w:p>
          <w:p w:rsidR="00CC23E6" w:rsidRPr="007D6054" w:rsidRDefault="00CC23E6" w:rsidP="00C2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W zestawie jednorazowy, sterylny </w:t>
            </w:r>
            <w:r>
              <w:rPr>
                <w:spacing w:val="-4"/>
                <w:sz w:val="20"/>
                <w:szCs w:val="20"/>
              </w:rPr>
              <w:t xml:space="preserve">wkład </w:t>
            </w:r>
            <w:r>
              <w:rPr>
                <w:spacing w:val="-4"/>
                <w:sz w:val="20"/>
                <w:szCs w:val="20"/>
              </w:rPr>
              <w:t>(10 szt.) z przedłużaczem</w:t>
            </w:r>
            <w:r w:rsidRPr="00D21F0C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o długości min. </w:t>
            </w:r>
            <w:r w:rsidRPr="00D21F0C">
              <w:rPr>
                <w:spacing w:val="-4"/>
                <w:sz w:val="20"/>
                <w:szCs w:val="20"/>
              </w:rPr>
              <w:t>7,5 cm</w:t>
            </w:r>
            <w:r>
              <w:rPr>
                <w:spacing w:val="-4"/>
                <w:sz w:val="20"/>
                <w:szCs w:val="20"/>
              </w:rPr>
              <w:t>: w</w:t>
            </w:r>
            <w:r w:rsidRPr="00D21F0C">
              <w:rPr>
                <w:spacing w:val="-4"/>
                <w:sz w:val="20"/>
                <w:szCs w:val="20"/>
              </w:rPr>
              <w:t>kład d</w:t>
            </w:r>
            <w:r>
              <w:rPr>
                <w:spacing w:val="-4"/>
                <w:sz w:val="20"/>
                <w:szCs w:val="20"/>
              </w:rPr>
              <w:t>edykowany dla jednego pacjenta</w:t>
            </w:r>
            <w:r w:rsidRPr="00D21F0C">
              <w:rPr>
                <w:spacing w:val="-4"/>
                <w:sz w:val="20"/>
                <w:szCs w:val="20"/>
              </w:rPr>
              <w:t xml:space="preserve"> do ogrzewacza.. Możliwość podłączenia do dowolnego zestawu infuzyjnego ze standardowym łącznikiem </w:t>
            </w:r>
            <w:proofErr w:type="spellStart"/>
            <w:r w:rsidRPr="00D21F0C">
              <w:rPr>
                <w:spacing w:val="-4"/>
                <w:sz w:val="20"/>
                <w:szCs w:val="20"/>
              </w:rPr>
              <w:t>luer</w:t>
            </w:r>
            <w:proofErr w:type="spellEnd"/>
            <w:r w:rsidRPr="00D21F0C">
              <w:rPr>
                <w:spacing w:val="-4"/>
                <w:sz w:val="20"/>
                <w:szCs w:val="20"/>
              </w:rPr>
              <w:t xml:space="preserve">. Wkład może pozostawać w obwodzie i być transportowany razem z pacjentem przez 24 godziny. Objętość wstępnego wypełniania </w:t>
            </w:r>
            <w:r>
              <w:rPr>
                <w:spacing w:val="-4"/>
                <w:sz w:val="20"/>
                <w:szCs w:val="20"/>
              </w:rPr>
              <w:t xml:space="preserve">min. </w:t>
            </w:r>
            <w:r w:rsidRPr="00D21F0C">
              <w:rPr>
                <w:spacing w:val="-4"/>
                <w:sz w:val="20"/>
                <w:szCs w:val="20"/>
              </w:rPr>
              <w:t xml:space="preserve">4 ml. Sterylizowany radiacyjnie, niepirogenny, wykonany z materiałów niezawierających lateksu, kauczuku naturalnego, </w:t>
            </w:r>
            <w:proofErr w:type="spellStart"/>
            <w:r w:rsidRPr="00D21F0C">
              <w:rPr>
                <w:spacing w:val="-4"/>
                <w:sz w:val="20"/>
                <w:szCs w:val="20"/>
              </w:rPr>
              <w:t>ftalanu</w:t>
            </w:r>
            <w:proofErr w:type="spellEnd"/>
            <w:r w:rsidRPr="00D21F0C">
              <w:rPr>
                <w:spacing w:val="-4"/>
                <w:sz w:val="20"/>
                <w:szCs w:val="20"/>
              </w:rPr>
              <w:t xml:space="preserve"> DEHP.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C2689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C26894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CE5391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ind w:left="16" w:right="86"/>
              <w:rPr>
                <w:spacing w:val="-4"/>
                <w:sz w:val="20"/>
                <w:szCs w:val="20"/>
                <w:lang w:eastAsia="ar-SA"/>
              </w:rPr>
            </w:pPr>
            <w:r w:rsidRPr="000F5419">
              <w:rPr>
                <w:spacing w:val="-4"/>
                <w:sz w:val="20"/>
                <w:szCs w:val="20"/>
                <w:lang w:eastAsia="ar-SA"/>
              </w:rPr>
              <w:t>Instrukcja obsługi w języku polskim  dostarczona w momencie dostawy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CF68DC" w:rsidRDefault="00CC23E6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F68DC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CF68DC" w:rsidRDefault="00CC23E6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CF68DC">
              <w:rPr>
                <w:iCs/>
                <w:sz w:val="20"/>
                <w:szCs w:val="20"/>
                <w:lang w:eastAsia="ar-SA"/>
              </w:rPr>
              <w:t>TAK/NIE*</w:t>
            </w:r>
          </w:p>
        </w:tc>
      </w:tr>
    </w:tbl>
    <w:p w:rsidR="008B61C5" w:rsidRPr="008B61C5" w:rsidRDefault="008B61C5" w:rsidP="008B61C5">
      <w:pPr>
        <w:rPr>
          <w:sz w:val="20"/>
          <w:szCs w:val="20"/>
        </w:rPr>
      </w:pPr>
      <w:r w:rsidRPr="008B61C5">
        <w:rPr>
          <w:sz w:val="20"/>
          <w:szCs w:val="20"/>
        </w:rPr>
        <w:t xml:space="preserve">* niewłaściwe skreślić lub właściwe zaznaczyć </w:t>
      </w:r>
    </w:p>
    <w:p w:rsidR="004A2F3E" w:rsidRPr="000F5419" w:rsidRDefault="004A2F3E" w:rsidP="004A2F3E">
      <w:pPr>
        <w:rPr>
          <w:sz w:val="20"/>
          <w:szCs w:val="20"/>
        </w:rPr>
      </w:pPr>
    </w:p>
    <w:p w:rsidR="004A2F3E" w:rsidRPr="000F5419" w:rsidRDefault="004A2F3E" w:rsidP="004A2F3E">
      <w:pPr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 xml:space="preserve">UWAGI: </w:t>
      </w:r>
    </w:p>
    <w:p w:rsidR="004A2F3E" w:rsidRPr="000F5419" w:rsidRDefault="004A2F3E" w:rsidP="004A2F3E">
      <w:pPr>
        <w:rPr>
          <w:sz w:val="20"/>
          <w:szCs w:val="20"/>
        </w:rPr>
      </w:pPr>
    </w:p>
    <w:p w:rsidR="004A2F3E" w:rsidRPr="000F5419" w:rsidRDefault="004A2F3E" w:rsidP="004A2F3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4A2F3E" w:rsidRPr="000F5419" w:rsidRDefault="004A2F3E" w:rsidP="004A2F3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4A2F3E" w:rsidRPr="000F5419" w:rsidRDefault="004A2F3E" w:rsidP="004A2F3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3C0300" w:rsidRPr="000F5419" w:rsidRDefault="003C0300" w:rsidP="004A2F3E">
      <w:pPr>
        <w:jc w:val="both"/>
        <w:rPr>
          <w:sz w:val="20"/>
          <w:szCs w:val="20"/>
        </w:rPr>
      </w:pPr>
    </w:p>
    <w:p w:rsidR="004A2F3E" w:rsidRPr="000F5419" w:rsidRDefault="004A2F3E" w:rsidP="004A2F3E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4A2F3E" w:rsidRPr="000F5419" w:rsidRDefault="004A2F3E" w:rsidP="004A2F3E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4A2F3E" w:rsidRPr="000F5419" w:rsidRDefault="004A2F3E" w:rsidP="004A2F3E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CC23E6" w:rsidRDefault="00CC23E6" w:rsidP="00576A4B">
      <w:pPr>
        <w:spacing w:after="60"/>
        <w:jc w:val="right"/>
        <w:rPr>
          <w:b/>
          <w:sz w:val="20"/>
          <w:szCs w:val="20"/>
        </w:rPr>
        <w:sectPr w:rsidR="00CC23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6A4B" w:rsidRPr="007D6054" w:rsidRDefault="00576A4B" w:rsidP="00576A4B">
      <w:pPr>
        <w:spacing w:after="60"/>
        <w:jc w:val="right"/>
        <w:rPr>
          <w:b/>
          <w:sz w:val="20"/>
          <w:szCs w:val="20"/>
        </w:rPr>
      </w:pPr>
      <w:r w:rsidRPr="007D6054">
        <w:rPr>
          <w:b/>
          <w:sz w:val="20"/>
          <w:szCs w:val="20"/>
        </w:rPr>
        <w:t>Załącznik nr 2 do SIWZ</w:t>
      </w:r>
    </w:p>
    <w:p w:rsidR="00576A4B" w:rsidRPr="007D6054" w:rsidRDefault="00576A4B" w:rsidP="003C5C66">
      <w:pPr>
        <w:pStyle w:val="Tekstpodstawowywcity"/>
        <w:ind w:left="0"/>
        <w:jc w:val="center"/>
        <w:rPr>
          <w:rStyle w:val="Pogrubienie"/>
          <w:color w:val="000000"/>
          <w:sz w:val="20"/>
          <w:szCs w:val="20"/>
          <w:highlight w:val="lightGray"/>
        </w:rPr>
      </w:pPr>
    </w:p>
    <w:p w:rsidR="00576A4B" w:rsidRPr="007D6054" w:rsidRDefault="00576A4B" w:rsidP="003C5C66">
      <w:pPr>
        <w:pStyle w:val="Tekstpodstawowywcity"/>
        <w:ind w:left="0"/>
        <w:jc w:val="center"/>
        <w:rPr>
          <w:rStyle w:val="Pogrubienie"/>
          <w:color w:val="000000"/>
          <w:sz w:val="20"/>
          <w:szCs w:val="20"/>
          <w:highlight w:val="lightGray"/>
        </w:rPr>
      </w:pPr>
    </w:p>
    <w:p w:rsidR="003C5C66" w:rsidRPr="007D6054" w:rsidRDefault="00303F47" w:rsidP="00EE6359">
      <w:pPr>
        <w:pStyle w:val="Tekstpodstawowywcity"/>
        <w:ind w:left="0"/>
        <w:jc w:val="center"/>
        <w:rPr>
          <w:sz w:val="20"/>
          <w:szCs w:val="20"/>
        </w:rPr>
      </w:pPr>
      <w:r>
        <w:rPr>
          <w:rStyle w:val="Pogrubienie"/>
          <w:color w:val="000000"/>
          <w:sz w:val="20"/>
          <w:szCs w:val="20"/>
          <w:highlight w:val="lightGray"/>
        </w:rPr>
        <w:t xml:space="preserve">PAKIET 6 - </w:t>
      </w:r>
      <w:r w:rsidR="00576A4B" w:rsidRPr="007D6054">
        <w:rPr>
          <w:rStyle w:val="Pogrubienie"/>
          <w:color w:val="000000"/>
          <w:sz w:val="20"/>
          <w:szCs w:val="20"/>
          <w:highlight w:val="lightGray"/>
        </w:rPr>
        <w:t>APARAT DO SZYBKIEGO PRZETACZANIA PŁYNÓW</w:t>
      </w:r>
      <w:r w:rsidR="00576A4B" w:rsidRPr="007D6054">
        <w:rPr>
          <w:rStyle w:val="Pogrubienie"/>
          <w:color w:val="000000"/>
          <w:sz w:val="20"/>
          <w:szCs w:val="20"/>
        </w:rPr>
        <w:t xml:space="preserve"> </w:t>
      </w:r>
      <w:r w:rsidR="00EE6359">
        <w:rPr>
          <w:rStyle w:val="Pogrubienie"/>
          <w:color w:val="000000"/>
          <w:sz w:val="20"/>
          <w:szCs w:val="20"/>
        </w:rPr>
        <w:t xml:space="preserve">- </w:t>
      </w:r>
      <w:r w:rsidR="00EE6359" w:rsidRPr="007D6054">
        <w:rPr>
          <w:rStyle w:val="Pogrubienie"/>
          <w:color w:val="000000"/>
          <w:sz w:val="20"/>
          <w:szCs w:val="20"/>
          <w:highlight w:val="lightGray"/>
        </w:rPr>
        <w:t xml:space="preserve">POMPA INFUZYJNA OBJĘTOŚCIOWA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 1 SZTUKA</w:t>
      </w:r>
    </w:p>
    <w:p w:rsidR="00905600" w:rsidRDefault="00905600" w:rsidP="003C5C66">
      <w:pPr>
        <w:spacing w:after="60"/>
        <w:jc w:val="center"/>
        <w:rPr>
          <w:b/>
          <w:sz w:val="20"/>
          <w:szCs w:val="20"/>
        </w:rPr>
      </w:pPr>
    </w:p>
    <w:p w:rsidR="003C5C66" w:rsidRPr="007D6054" w:rsidRDefault="003C5C66" w:rsidP="003C5C66">
      <w:pPr>
        <w:spacing w:after="60"/>
        <w:jc w:val="center"/>
        <w:rPr>
          <w:b/>
          <w:sz w:val="20"/>
          <w:szCs w:val="20"/>
        </w:rPr>
      </w:pPr>
      <w:r w:rsidRPr="007D6054">
        <w:rPr>
          <w:b/>
          <w:sz w:val="20"/>
          <w:szCs w:val="20"/>
        </w:rPr>
        <w:t>OPIS PRZEDMIOTU ZAMÓWIENIA</w:t>
      </w:r>
    </w:p>
    <w:p w:rsidR="003C5C66" w:rsidRPr="007D6054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7D6054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7D6054" w:rsidRDefault="003C5C66" w:rsidP="003C5C66">
      <w:pPr>
        <w:tabs>
          <w:tab w:val="left" w:pos="1160"/>
        </w:tabs>
        <w:rPr>
          <w:sz w:val="20"/>
          <w:szCs w:val="20"/>
        </w:rPr>
      </w:pPr>
      <w:r w:rsidRPr="007D6054">
        <w:rPr>
          <w:sz w:val="20"/>
          <w:szCs w:val="20"/>
        </w:rPr>
        <w:t>Nazwa Producenta</w:t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  <w:t xml:space="preserve">…………………………         </w:t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</w:r>
    </w:p>
    <w:p w:rsidR="003C5C66" w:rsidRPr="007D6054" w:rsidRDefault="003C5C66" w:rsidP="003C5C66">
      <w:pPr>
        <w:tabs>
          <w:tab w:val="left" w:pos="1160"/>
        </w:tabs>
        <w:rPr>
          <w:sz w:val="20"/>
          <w:szCs w:val="20"/>
        </w:rPr>
      </w:pPr>
    </w:p>
    <w:p w:rsidR="003C5C66" w:rsidRPr="007D6054" w:rsidRDefault="003C5C66" w:rsidP="003C5C66">
      <w:pPr>
        <w:rPr>
          <w:sz w:val="20"/>
          <w:szCs w:val="20"/>
        </w:rPr>
      </w:pPr>
      <w:r w:rsidRPr="007D6054">
        <w:rPr>
          <w:sz w:val="20"/>
          <w:szCs w:val="20"/>
        </w:rPr>
        <w:t xml:space="preserve">Nazwa/Typ  Urządzenia </w:t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</w:r>
      <w:r w:rsidR="004A2F3E"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 xml:space="preserve">………………...............  </w:t>
      </w:r>
    </w:p>
    <w:p w:rsidR="003C5C66" w:rsidRPr="007D6054" w:rsidRDefault="003C5C66" w:rsidP="003C5C66">
      <w:pPr>
        <w:rPr>
          <w:sz w:val="20"/>
          <w:szCs w:val="20"/>
        </w:rPr>
      </w:pPr>
    </w:p>
    <w:p w:rsidR="003C5C66" w:rsidRPr="007D6054" w:rsidRDefault="003C5C66" w:rsidP="003C5C66">
      <w:pPr>
        <w:rPr>
          <w:sz w:val="20"/>
          <w:szCs w:val="20"/>
        </w:rPr>
      </w:pPr>
      <w:r w:rsidRPr="007D6054">
        <w:rPr>
          <w:sz w:val="20"/>
          <w:szCs w:val="20"/>
        </w:rPr>
        <w:t xml:space="preserve">Kraj pochodzenia </w:t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  <w:t xml:space="preserve">………………...............  </w:t>
      </w:r>
    </w:p>
    <w:p w:rsidR="003C5C66" w:rsidRPr="007D6054" w:rsidRDefault="003C5C66" w:rsidP="003C5C66">
      <w:pPr>
        <w:rPr>
          <w:sz w:val="20"/>
          <w:szCs w:val="20"/>
        </w:rPr>
      </w:pPr>
    </w:p>
    <w:p w:rsidR="00CA3ACF" w:rsidRPr="007D6054" w:rsidRDefault="00CA3ACF" w:rsidP="003C5C6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221"/>
        <w:gridCol w:w="1962"/>
        <w:gridCol w:w="2386"/>
      </w:tblGrid>
      <w:tr w:rsidR="00CC23E6" w:rsidRPr="007D6054" w:rsidTr="00CC23E6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3E6" w:rsidRPr="007D6054" w:rsidRDefault="00CC23E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C23E6">
              <w:rPr>
                <w:b/>
                <w:sz w:val="20"/>
                <w:szCs w:val="20"/>
              </w:rPr>
              <w:t>Lp</w:t>
            </w:r>
            <w:r w:rsidRPr="00CC23E6">
              <w:rPr>
                <w:sz w:val="20"/>
                <w:szCs w:val="20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3E6" w:rsidRPr="00177D4D" w:rsidRDefault="00CC23E6" w:rsidP="00C26894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DC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3E6" w:rsidRPr="00177D4D" w:rsidRDefault="00CC23E6" w:rsidP="00C26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Wymagane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4A2F3E">
              <w:rPr>
                <w:b/>
                <w:bCs/>
                <w:sz w:val="20"/>
                <w:szCs w:val="20"/>
              </w:rPr>
              <w:t>arametr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3E6" w:rsidRPr="000C082E" w:rsidRDefault="00CC23E6" w:rsidP="00C26894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Wartość/opis oferowanego parametru/</w:t>
            </w:r>
          </w:p>
          <w:p w:rsidR="00CC23E6" w:rsidRPr="00177D4D" w:rsidRDefault="00CC23E6" w:rsidP="00C26894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 w:rsidP="00CA3ACF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Pompa </w:t>
            </w:r>
            <w:proofErr w:type="spellStart"/>
            <w:r w:rsidRPr="007D6054">
              <w:rPr>
                <w:sz w:val="20"/>
                <w:szCs w:val="20"/>
              </w:rPr>
              <w:t>perystatyczna</w:t>
            </w:r>
            <w:proofErr w:type="spellEnd"/>
            <w:r w:rsidRPr="007D6054">
              <w:rPr>
                <w:sz w:val="20"/>
                <w:szCs w:val="20"/>
              </w:rPr>
              <w:t>, objętościowa fabrycznie nowa; rok produkcji, nie wcześniej niż 2017 r.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Możliwość pracy w trybie objętościowym i wagowym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Minimalny zakres, szybkość dozowania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Min. 1-1000ml/h, programowanie co 0,1ml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Szybkości podania dawki uderzeniowej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Maks.1500ml/h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Możliwość podglądu i zmiany parametrów  w trakcie infuzji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Możliwość bezpiecznego podania dawki uderzeniowej w dowolnym momencie infuzji z dowolną prędkością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Alarm dźwiękowy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Czas pracy pompy przy szybkości 5ml/h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Min. 10 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Czas ładowania akumulatora od 0 do 100%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Maks. 24h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Komunikaty w języku polskim.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Konwersacyjny system obsługi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Wielostopniowy pomiar okluzji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Informacja o stanie naładowania akumulatora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Funkcja wypełnienia drenu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Funkcja Stand-By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Testy użytkownika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Programowanie nazwy leku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Historia zdarzeń dostępna z pulpitu pompy i w postaci pliku XML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Uchwyt do przenoszenia (</w:t>
            </w:r>
            <w:proofErr w:type="spellStart"/>
            <w:r w:rsidRPr="007D6054">
              <w:rPr>
                <w:sz w:val="20"/>
                <w:szCs w:val="20"/>
              </w:rPr>
              <w:t>ultrdziwiękowy</w:t>
            </w:r>
            <w:proofErr w:type="spellEnd"/>
            <w:r w:rsidRPr="007D6054">
              <w:rPr>
                <w:sz w:val="20"/>
                <w:szCs w:val="20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6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20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Możliwość mocowania na statywie, szynie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21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Detektor powietrza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22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Zasilanie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50Hz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23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50szt drenów jednorazowych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097BB4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7D6054" w:rsidRDefault="00CC23E6" w:rsidP="001A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0C082E" w:rsidRDefault="00CC23E6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Instrukcja obsługi (pisemna) w języku polskim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0C082E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0C082E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097BB4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8B61C5" w:rsidRDefault="00CC23E6">
            <w:pPr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25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8B61C5" w:rsidRDefault="00CC23E6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8B61C5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8B61C5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097BB4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8B61C5" w:rsidRDefault="00CC23E6">
            <w:pPr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26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8B61C5" w:rsidRDefault="00CC23E6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8B61C5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8B61C5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  <w:p w:rsidR="00CC23E6" w:rsidRPr="008B61C5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………………….</w:t>
            </w:r>
          </w:p>
        </w:tc>
      </w:tr>
    </w:tbl>
    <w:p w:rsidR="001A4344" w:rsidRDefault="001A4344" w:rsidP="003C5C66">
      <w:pPr>
        <w:rPr>
          <w:sz w:val="20"/>
          <w:szCs w:val="20"/>
        </w:rPr>
      </w:pPr>
    </w:p>
    <w:p w:rsidR="001A4344" w:rsidRDefault="001A4344" w:rsidP="003C5C66">
      <w:pPr>
        <w:rPr>
          <w:sz w:val="20"/>
          <w:szCs w:val="20"/>
        </w:rPr>
      </w:pPr>
    </w:p>
    <w:p w:rsidR="003C5C66" w:rsidRPr="007D6054" w:rsidRDefault="003C5C66" w:rsidP="003C5C66">
      <w:pPr>
        <w:rPr>
          <w:sz w:val="20"/>
          <w:szCs w:val="20"/>
        </w:rPr>
      </w:pPr>
      <w:r w:rsidRPr="007D6054">
        <w:rPr>
          <w:sz w:val="20"/>
          <w:szCs w:val="20"/>
        </w:rPr>
        <w:t xml:space="preserve">* niewłaściwe skreślić lub właściwe zaznaczyć </w:t>
      </w:r>
    </w:p>
    <w:p w:rsidR="003C5C66" w:rsidRPr="007D6054" w:rsidRDefault="003C5C66" w:rsidP="003C5C66">
      <w:pPr>
        <w:rPr>
          <w:sz w:val="20"/>
          <w:szCs w:val="20"/>
        </w:rPr>
      </w:pPr>
    </w:p>
    <w:p w:rsidR="003C5C66" w:rsidRPr="007D6054" w:rsidRDefault="003C5C66" w:rsidP="003C5C66">
      <w:pPr>
        <w:rPr>
          <w:b/>
          <w:sz w:val="20"/>
          <w:szCs w:val="20"/>
        </w:rPr>
      </w:pPr>
      <w:r w:rsidRPr="007D6054">
        <w:rPr>
          <w:b/>
          <w:sz w:val="20"/>
          <w:szCs w:val="20"/>
        </w:rPr>
        <w:t xml:space="preserve">UWAGI: </w:t>
      </w:r>
    </w:p>
    <w:p w:rsidR="003C5C66" w:rsidRPr="007D6054" w:rsidRDefault="003C5C66" w:rsidP="003C5C66">
      <w:pPr>
        <w:rPr>
          <w:sz w:val="20"/>
          <w:szCs w:val="20"/>
        </w:rPr>
      </w:pPr>
      <w:r w:rsidRPr="007D6054">
        <w:rPr>
          <w:sz w:val="20"/>
          <w:szCs w:val="20"/>
        </w:rPr>
        <w:t>W kolumnie „Odpowiedź Wykonawcy”  w pozycjach TAK/NIE</w:t>
      </w:r>
      <w:r w:rsidRPr="007D6054">
        <w:rPr>
          <w:sz w:val="20"/>
          <w:szCs w:val="20"/>
          <w:vertAlign w:val="superscript"/>
        </w:rPr>
        <w:t>*</w:t>
      </w:r>
      <w:r w:rsidRPr="007D6054">
        <w:rPr>
          <w:sz w:val="20"/>
          <w:szCs w:val="20"/>
        </w:rPr>
        <w:t xml:space="preserve"> zaznaczanie odpowiedzi NIE oznacza niespełnienie wymaganych przez Zamawiającego parametrów.</w:t>
      </w:r>
    </w:p>
    <w:p w:rsidR="003C5C66" w:rsidRPr="007D6054" w:rsidRDefault="003C5C66" w:rsidP="003C5C66">
      <w:pPr>
        <w:rPr>
          <w:sz w:val="20"/>
          <w:szCs w:val="20"/>
        </w:rPr>
      </w:pPr>
    </w:p>
    <w:p w:rsidR="003C5C66" w:rsidRPr="007D6054" w:rsidRDefault="003C5C66" w:rsidP="003C5C66">
      <w:pPr>
        <w:numPr>
          <w:ilvl w:val="0"/>
          <w:numId w:val="18"/>
        </w:numPr>
        <w:jc w:val="both"/>
        <w:rPr>
          <w:sz w:val="20"/>
          <w:szCs w:val="20"/>
        </w:rPr>
      </w:pPr>
      <w:r w:rsidRPr="007D6054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3C5C66" w:rsidRPr="007D6054" w:rsidRDefault="003C5C66" w:rsidP="003C5C66">
      <w:pPr>
        <w:numPr>
          <w:ilvl w:val="0"/>
          <w:numId w:val="18"/>
        </w:numPr>
        <w:jc w:val="both"/>
        <w:rPr>
          <w:sz w:val="20"/>
          <w:szCs w:val="20"/>
        </w:rPr>
      </w:pPr>
      <w:r w:rsidRPr="007D6054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3C5C66" w:rsidRPr="007D6054" w:rsidRDefault="003C5C66" w:rsidP="003C5C66">
      <w:pPr>
        <w:numPr>
          <w:ilvl w:val="0"/>
          <w:numId w:val="18"/>
        </w:numPr>
        <w:jc w:val="both"/>
        <w:rPr>
          <w:sz w:val="20"/>
          <w:szCs w:val="20"/>
        </w:rPr>
      </w:pPr>
      <w:r w:rsidRPr="007D6054">
        <w:rPr>
          <w:sz w:val="20"/>
          <w:szCs w:val="20"/>
        </w:rPr>
        <w:t>Oświadczamy, iż wszystkie zaoferowane elementy przedmiotu zamówienia są ze sobą kompatybilne.</w:t>
      </w:r>
    </w:p>
    <w:p w:rsidR="003C5C66" w:rsidRPr="007D6054" w:rsidRDefault="003C5C66" w:rsidP="003C5C66">
      <w:pPr>
        <w:jc w:val="both"/>
        <w:rPr>
          <w:sz w:val="20"/>
          <w:szCs w:val="20"/>
        </w:rPr>
      </w:pPr>
    </w:p>
    <w:p w:rsidR="003C5C66" w:rsidRPr="007D6054" w:rsidRDefault="003C5C66" w:rsidP="003C5C66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7D6054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3C5C66" w:rsidRPr="007D6054" w:rsidRDefault="003C5C66" w:rsidP="003C5C66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7D6054">
        <w:rPr>
          <w:sz w:val="20"/>
          <w:szCs w:val="20"/>
        </w:rPr>
        <w:t>Podpis osoby upoważnionej do reprezentowania Wykonawcy</w:t>
      </w:r>
    </w:p>
    <w:p w:rsidR="003C5C66" w:rsidRPr="007D6054" w:rsidRDefault="003C5C66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8959EC" w:rsidRPr="000F5419" w:rsidRDefault="008959EC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8959EC" w:rsidRPr="000F5419" w:rsidRDefault="008959EC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  <w:sectPr w:rsidR="008959EC" w:rsidRPr="000F54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6A4B" w:rsidRPr="000F5419" w:rsidRDefault="00576A4B" w:rsidP="00576A4B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Załącznik nr 2 do SIWZ</w:t>
      </w:r>
    </w:p>
    <w:p w:rsidR="00576A4B" w:rsidRPr="000F5419" w:rsidRDefault="00576A4B" w:rsidP="00576A4B">
      <w:pPr>
        <w:spacing w:after="60"/>
        <w:jc w:val="right"/>
        <w:rPr>
          <w:b/>
          <w:sz w:val="20"/>
          <w:szCs w:val="20"/>
        </w:rPr>
      </w:pPr>
    </w:p>
    <w:p w:rsidR="00576A4B" w:rsidRPr="000F5419" w:rsidRDefault="00303F47" w:rsidP="00576A4B">
      <w:pPr>
        <w:spacing w:after="6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highlight w:val="lightGray"/>
        </w:rPr>
        <w:t xml:space="preserve">PAKIET 7 </w:t>
      </w:r>
      <w:r w:rsidR="00ED5C30">
        <w:rPr>
          <w:b/>
          <w:bCs/>
          <w:color w:val="000000"/>
          <w:sz w:val="20"/>
          <w:szCs w:val="20"/>
          <w:highlight w:val="lightGray"/>
        </w:rPr>
        <w:t>–</w:t>
      </w:r>
      <w:r>
        <w:rPr>
          <w:b/>
          <w:bCs/>
          <w:color w:val="000000"/>
          <w:sz w:val="20"/>
          <w:szCs w:val="20"/>
          <w:highlight w:val="lightGray"/>
        </w:rPr>
        <w:t xml:space="preserve"> </w:t>
      </w:r>
      <w:r w:rsidRPr="000F5419">
        <w:rPr>
          <w:b/>
          <w:bCs/>
          <w:color w:val="000000"/>
          <w:sz w:val="20"/>
          <w:szCs w:val="20"/>
          <w:highlight w:val="lightGray"/>
        </w:rPr>
        <w:t>PULSOKSYMETR</w:t>
      </w:r>
      <w:r w:rsidR="00ED5C30">
        <w:rPr>
          <w:b/>
          <w:bCs/>
          <w:color w:val="000000"/>
          <w:sz w:val="20"/>
          <w:szCs w:val="20"/>
          <w:highlight w:val="lightGray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</w:t>
      </w:r>
      <w:r w:rsidR="00ED5C30">
        <w:rPr>
          <w:b/>
          <w:bCs/>
          <w:color w:val="000000"/>
          <w:sz w:val="20"/>
          <w:szCs w:val="20"/>
          <w:highlight w:val="lightGray"/>
        </w:rPr>
        <w:t xml:space="preserve"> 9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 xml:space="preserve"> SZTUK</w:t>
      </w:r>
    </w:p>
    <w:p w:rsidR="00905600" w:rsidRDefault="00905600" w:rsidP="00576A4B">
      <w:pPr>
        <w:spacing w:after="60"/>
        <w:jc w:val="center"/>
        <w:rPr>
          <w:b/>
          <w:sz w:val="20"/>
          <w:szCs w:val="20"/>
        </w:rPr>
      </w:pPr>
    </w:p>
    <w:p w:rsidR="00576A4B" w:rsidRPr="000F5419" w:rsidRDefault="00576A4B" w:rsidP="00576A4B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576A4B" w:rsidRPr="000F5419" w:rsidRDefault="00576A4B" w:rsidP="00576A4B">
      <w:pPr>
        <w:spacing w:after="60"/>
        <w:jc w:val="center"/>
        <w:rPr>
          <w:b/>
          <w:sz w:val="20"/>
          <w:szCs w:val="20"/>
        </w:rPr>
      </w:pPr>
    </w:p>
    <w:p w:rsidR="00576A4B" w:rsidRPr="000F5419" w:rsidRDefault="00576A4B" w:rsidP="00576A4B">
      <w:pPr>
        <w:spacing w:after="60"/>
        <w:jc w:val="center"/>
        <w:rPr>
          <w:b/>
          <w:sz w:val="20"/>
          <w:szCs w:val="20"/>
        </w:rPr>
      </w:pPr>
    </w:p>
    <w:p w:rsidR="00576A4B" w:rsidRPr="000F5419" w:rsidRDefault="00576A4B" w:rsidP="00576A4B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576A4B" w:rsidRPr="000F5419" w:rsidRDefault="00576A4B" w:rsidP="00576A4B">
      <w:pPr>
        <w:tabs>
          <w:tab w:val="left" w:pos="1160"/>
        </w:tabs>
        <w:rPr>
          <w:sz w:val="20"/>
          <w:szCs w:val="20"/>
        </w:rPr>
      </w:pPr>
    </w:p>
    <w:p w:rsidR="00576A4B" w:rsidRPr="000F5419" w:rsidRDefault="00576A4B" w:rsidP="00576A4B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4A2F3E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576A4B" w:rsidRPr="000F5419" w:rsidRDefault="00576A4B" w:rsidP="00576A4B">
      <w:pPr>
        <w:rPr>
          <w:sz w:val="20"/>
          <w:szCs w:val="20"/>
        </w:rPr>
      </w:pPr>
    </w:p>
    <w:p w:rsidR="00576A4B" w:rsidRDefault="00576A4B" w:rsidP="00576A4B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4A2F3E" w:rsidRPr="000F5419" w:rsidRDefault="004A2F3E" w:rsidP="00576A4B">
      <w:pPr>
        <w:rPr>
          <w:sz w:val="20"/>
          <w:szCs w:val="20"/>
        </w:rPr>
      </w:pPr>
    </w:p>
    <w:tbl>
      <w:tblPr>
        <w:tblW w:w="9600" w:type="dxa"/>
        <w:tblInd w:w="-18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4125"/>
        <w:gridCol w:w="1583"/>
        <w:gridCol w:w="3040"/>
      </w:tblGrid>
      <w:tr w:rsidR="00576A4B" w:rsidRPr="000F5419" w:rsidTr="008039E9">
        <w:trPr>
          <w:trHeight w:val="12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76A4B" w:rsidRPr="000F5419" w:rsidRDefault="00576A4B" w:rsidP="004224A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ab/>
            </w:r>
          </w:p>
          <w:p w:rsidR="00576A4B" w:rsidRPr="000F5419" w:rsidRDefault="00576A4B" w:rsidP="004224AA">
            <w:pPr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0F54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76A4B" w:rsidRPr="000F5419" w:rsidRDefault="00CF68DC" w:rsidP="004224AA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CF68DC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76A4B" w:rsidRPr="000F5419" w:rsidRDefault="00F407B4" w:rsidP="004224AA">
            <w:pPr>
              <w:suppressAutoHyphens/>
              <w:ind w:left="-68" w:right="-68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F407B4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82E" w:rsidRPr="000C082E" w:rsidRDefault="000C082E" w:rsidP="000C082E">
            <w:pPr>
              <w:jc w:val="center"/>
              <w:rPr>
                <w:b/>
                <w:sz w:val="20"/>
                <w:szCs w:val="20"/>
              </w:rPr>
            </w:pPr>
            <w:r w:rsidRPr="000C082E">
              <w:rPr>
                <w:b/>
                <w:sz w:val="20"/>
                <w:szCs w:val="20"/>
              </w:rPr>
              <w:t>Wartość/opis oferowanego parametru/</w:t>
            </w:r>
          </w:p>
          <w:p w:rsidR="00576A4B" w:rsidRPr="000F5419" w:rsidRDefault="000C082E" w:rsidP="000C082E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0C082E">
              <w:rPr>
                <w:b/>
                <w:sz w:val="20"/>
                <w:szCs w:val="20"/>
              </w:rPr>
              <w:t>Odpowiedź Wykonawcy</w:t>
            </w:r>
          </w:p>
        </w:tc>
      </w:tr>
      <w:tr w:rsidR="000C082E" w:rsidRPr="000F5419" w:rsidTr="000C082E">
        <w:trPr>
          <w:trHeight w:val="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CF68DC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Rok produkcji</w:t>
            </w:r>
            <w:r w:rsidR="00CF68D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– urządzenie fabrycznie nowe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F5419" w:rsidRDefault="00CF68DC" w:rsidP="004224AA">
            <w:pPr>
              <w:tabs>
                <w:tab w:val="left" w:pos="187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2018 r.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C082E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082E">
              <w:rPr>
                <w:rFonts w:ascii="Times New Roman" w:hAnsi="Times New Roman" w:cs="Times New Roman"/>
                <w:sz w:val="20"/>
              </w:rPr>
              <w:t>Pulsoksymetr</w:t>
            </w:r>
            <w:proofErr w:type="spellEnd"/>
            <w:r w:rsidRPr="000C082E">
              <w:rPr>
                <w:rFonts w:ascii="Times New Roman" w:hAnsi="Times New Roman" w:cs="Times New Roman"/>
                <w:sz w:val="20"/>
              </w:rPr>
              <w:t xml:space="preserve"> przenośny z alarmami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596FD3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082E" w:rsidRPr="00596FD3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82E" w:rsidRPr="00596FD3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596FD3">
              <w:rPr>
                <w:rFonts w:ascii="Times New Roman" w:hAnsi="Times New Roman" w:cs="Times New Roman"/>
                <w:sz w:val="20"/>
              </w:rPr>
              <w:t>Czujnik SpO2 klips na palec dla dorosłych i dzieci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82E" w:rsidRPr="00596FD3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96FD3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2E" w:rsidRPr="00596FD3" w:rsidRDefault="000C082E" w:rsidP="000C082E">
            <w:pPr>
              <w:rPr>
                <w:sz w:val="20"/>
                <w:szCs w:val="20"/>
              </w:rPr>
            </w:pPr>
            <w:r w:rsidRPr="00596FD3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0C082E">
            <w:pPr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Dokładność pomiaru saturacji w minimalnym zakresie: </w:t>
            </w:r>
          </w:p>
          <w:p w:rsidR="000C082E" w:rsidRPr="000C082E" w:rsidRDefault="000C082E" w:rsidP="000C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Dzieci/dorośli </w:t>
            </w:r>
          </w:p>
          <w:p w:rsidR="000C082E" w:rsidRPr="000C082E" w:rsidRDefault="000C082E" w:rsidP="000C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Od 70% do 100%: ±2 cyfry[%] </w:t>
            </w:r>
          </w:p>
          <w:p w:rsidR="000C082E" w:rsidRPr="000C082E" w:rsidRDefault="000C082E" w:rsidP="000C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Od 50% do 69%: ±3 cyfry[%] </w:t>
            </w:r>
          </w:p>
          <w:p w:rsidR="000C082E" w:rsidRPr="000C082E" w:rsidRDefault="000C082E" w:rsidP="000C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Noworodki </w:t>
            </w:r>
          </w:p>
          <w:p w:rsidR="000C082E" w:rsidRPr="000C082E" w:rsidRDefault="000C082E" w:rsidP="000C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Od 70% do 100%: ±3 cyfry[%] </w:t>
            </w:r>
          </w:p>
          <w:p w:rsidR="000C082E" w:rsidRPr="000C082E" w:rsidRDefault="00596FD3" w:rsidP="004224AA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FD3">
              <w:rPr>
                <w:rFonts w:ascii="Times New Roman" w:hAnsi="Times New Roman"/>
                <w:sz w:val="20"/>
                <w:szCs w:val="20"/>
              </w:rPr>
              <w:t>Od 50% do 69%: ±4 cyfry[%]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0C082E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0C082E">
              <w:rPr>
                <w:rFonts w:ascii="Times New Roman" w:hAnsi="Times New Roman" w:cs="Times New Roman"/>
                <w:sz w:val="20"/>
              </w:rPr>
              <w:t>Pomiar pulsu</w:t>
            </w:r>
            <w:r w:rsidRPr="000C082E">
              <w:rPr>
                <w:rFonts w:ascii="Times New Roman" w:hAnsi="Times New Roman" w:cs="Times New Roman"/>
                <w:sz w:val="20"/>
              </w:rPr>
              <w:br/>
              <w:t>- zakres pomiaru pulsu od 30 do 250 uderzeń na minutę.</w:t>
            </w:r>
            <w:r w:rsidRPr="000C082E">
              <w:rPr>
                <w:rFonts w:ascii="Times New Roman" w:hAnsi="Times New Roman" w:cs="Times New Roman"/>
                <w:sz w:val="20"/>
              </w:rPr>
              <w:br/>
              <w:t>- rozdzielczość 1 ud/min.</w:t>
            </w:r>
            <w:r w:rsidRPr="000C082E">
              <w:rPr>
                <w:rFonts w:ascii="Times New Roman" w:hAnsi="Times New Roman" w:cs="Times New Roman"/>
                <w:sz w:val="20"/>
              </w:rPr>
              <w:br/>
              <w:t>- alarm wizualny i dźwiękowy z regulowanymi granicami, możliwość wyciszenia alarmu (czasowe lub stałe).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2E">
              <w:rPr>
                <w:rFonts w:ascii="Times New Roman" w:hAnsi="Times New Roman"/>
                <w:sz w:val="20"/>
                <w:szCs w:val="20"/>
              </w:rPr>
              <w:t>Pamięć mierzonych parametrów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0C082E">
              <w:rPr>
                <w:rFonts w:ascii="Times New Roman" w:hAnsi="Times New Roman" w:cs="Times New Roman"/>
                <w:sz w:val="20"/>
              </w:rPr>
              <w:t>Zasilanie:</w:t>
            </w:r>
            <w:r w:rsidRPr="000C082E">
              <w:rPr>
                <w:rFonts w:ascii="Times New Roman" w:hAnsi="Times New Roman" w:cs="Times New Roman"/>
                <w:sz w:val="20"/>
              </w:rPr>
              <w:br/>
              <w:t xml:space="preserve">-  sieciowe 230V, 50 </w:t>
            </w:r>
            <w:proofErr w:type="spellStart"/>
            <w:r w:rsidRPr="000C082E">
              <w:rPr>
                <w:rFonts w:ascii="Times New Roman" w:hAnsi="Times New Roman" w:cs="Times New Roman"/>
                <w:sz w:val="20"/>
              </w:rPr>
              <w:t>Hz</w:t>
            </w:r>
            <w:proofErr w:type="spellEnd"/>
            <w:r w:rsidRPr="000C082E">
              <w:rPr>
                <w:rFonts w:ascii="Times New Roman" w:hAnsi="Times New Roman" w:cs="Times New Roman"/>
                <w:sz w:val="20"/>
              </w:rPr>
              <w:br/>
              <w:t>- baterie profesjonalne lub akumulatory</w:t>
            </w:r>
            <w:r w:rsidRPr="000C082E">
              <w:rPr>
                <w:rFonts w:ascii="Times New Roman" w:hAnsi="Times New Roman" w:cs="Times New Roman"/>
                <w:sz w:val="20"/>
              </w:rPr>
              <w:br/>
              <w:t>- czas pracy do 10godzin.</w:t>
            </w:r>
            <w:r w:rsidRPr="000C082E">
              <w:rPr>
                <w:rFonts w:ascii="Times New Roman" w:hAnsi="Times New Roman" w:cs="Times New Roman"/>
                <w:sz w:val="20"/>
              </w:rPr>
              <w:br/>
              <w:t xml:space="preserve">- zasilanie akumulatorowe </w:t>
            </w:r>
            <w:r w:rsidR="00596FD3">
              <w:rPr>
                <w:rFonts w:ascii="Times New Roman" w:hAnsi="Times New Roman" w:cs="Times New Roman"/>
                <w:sz w:val="20"/>
              </w:rPr>
              <w:t xml:space="preserve"> na </w:t>
            </w:r>
            <w:r w:rsidR="00596FD3" w:rsidRPr="00596FD3">
              <w:rPr>
                <w:rFonts w:ascii="Times New Roman" w:hAnsi="Times New Roman" w:cs="Times New Roman"/>
                <w:sz w:val="20"/>
              </w:rPr>
              <w:t>min. 8 godzin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0C082E">
              <w:rPr>
                <w:rFonts w:ascii="Times New Roman" w:hAnsi="Times New Roman" w:cs="Times New Roman"/>
                <w:sz w:val="20"/>
              </w:rPr>
              <w:t>Waga do 400 g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0C082E">
              <w:rPr>
                <w:rFonts w:ascii="Times New Roman" w:hAnsi="Times New Roman" w:cs="Times New Roman"/>
                <w:sz w:val="20"/>
              </w:rPr>
              <w:t>Oprogramowanie pozwalające na przesyłanie danych do komputera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0C082E">
              <w:rPr>
                <w:rFonts w:ascii="Times New Roman" w:hAnsi="Times New Roman" w:cs="Times New Roman"/>
                <w:sz w:val="20"/>
              </w:rPr>
              <w:t>czujniki spO</w:t>
            </w:r>
            <w:r w:rsidRPr="000C082E">
              <w:rPr>
                <w:rFonts w:ascii="Times New Roman" w:hAnsi="Times New Roman" w:cs="Times New Roman"/>
                <w:sz w:val="20"/>
                <w:vertAlign w:val="subscript"/>
              </w:rPr>
              <w:t xml:space="preserve">2 </w:t>
            </w:r>
            <w:r w:rsidRPr="000C082E">
              <w:rPr>
                <w:rFonts w:ascii="Times New Roman" w:hAnsi="Times New Roman" w:cs="Times New Roman"/>
                <w:sz w:val="20"/>
              </w:rPr>
              <w:t>– wielorazowego użytku dla dorosłych i dzieci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0C082E">
              <w:rPr>
                <w:sz w:val="20"/>
                <w:szCs w:val="20"/>
              </w:rPr>
              <w:t>komunikaty wyświetlane w języku polskim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0C082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C082E">
              <w:rPr>
                <w:rFonts w:ascii="Times New Roman" w:hAnsi="Times New Roman"/>
                <w:sz w:val="20"/>
                <w:szCs w:val="20"/>
              </w:rPr>
              <w:t>Przeznaczony dla wszystkich kategorii wiekowych, wyposażony w odpowiednie algorytmy pomiarowe.</w:t>
            </w:r>
          </w:p>
          <w:p w:rsidR="000C082E" w:rsidRPr="000C082E" w:rsidRDefault="000C082E" w:rsidP="000C082E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2E">
              <w:rPr>
                <w:rFonts w:ascii="Times New Roman" w:hAnsi="Times New Roman"/>
                <w:sz w:val="20"/>
                <w:szCs w:val="20"/>
              </w:rPr>
              <w:t xml:space="preserve">Automatycznie włącza algorytmy i zakresy pomiarowe adekwatne do wybranej kategorii wiekowej pacjenta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0C082E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2E">
              <w:rPr>
                <w:rFonts w:ascii="Times New Roman" w:hAnsi="Times New Roman"/>
                <w:sz w:val="20"/>
                <w:szCs w:val="20"/>
              </w:rPr>
              <w:t xml:space="preserve">Wyświetlane parametry: SpO2, krzywa </w:t>
            </w:r>
            <w:proofErr w:type="spellStart"/>
            <w:r w:rsidRPr="000C082E">
              <w:rPr>
                <w:rFonts w:ascii="Times New Roman" w:hAnsi="Times New Roman"/>
                <w:sz w:val="20"/>
                <w:szCs w:val="20"/>
              </w:rPr>
              <w:t>pletyzmograficzna</w:t>
            </w:r>
            <w:proofErr w:type="spellEnd"/>
            <w:r w:rsidRPr="000C082E">
              <w:rPr>
                <w:rFonts w:ascii="Times New Roman" w:hAnsi="Times New Roman"/>
                <w:sz w:val="20"/>
                <w:szCs w:val="20"/>
              </w:rPr>
              <w:t>, wskaźnik pulsu</w:t>
            </w:r>
          </w:p>
          <w:p w:rsidR="000C082E" w:rsidRPr="000C082E" w:rsidRDefault="000C082E" w:rsidP="004224AA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2E">
              <w:rPr>
                <w:rFonts w:ascii="Times New Roman" w:hAnsi="Times New Roman"/>
                <w:sz w:val="20"/>
                <w:szCs w:val="20"/>
              </w:rPr>
              <w:t xml:space="preserve">Dopuszcza się wyświetlanie wartości pulsu i saturacji oraz krzywej </w:t>
            </w:r>
            <w:proofErr w:type="spellStart"/>
            <w:r w:rsidRPr="000C082E">
              <w:rPr>
                <w:rFonts w:ascii="Times New Roman" w:hAnsi="Times New Roman"/>
                <w:sz w:val="20"/>
                <w:szCs w:val="20"/>
              </w:rPr>
              <w:t>pletyzmograficznej</w:t>
            </w:r>
            <w:proofErr w:type="spellEnd"/>
            <w:r w:rsidRPr="000C082E">
              <w:rPr>
                <w:rFonts w:ascii="Times New Roman" w:hAnsi="Times New Roman"/>
                <w:sz w:val="20"/>
                <w:szCs w:val="20"/>
              </w:rPr>
              <w:t xml:space="preserve"> w postaci wykresu słupkowego, tzw. SIQ, Modulacja tonu pulsu w zależności od zmierzonej wartości SpO2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8B61C5" w:rsidRDefault="000C082E" w:rsidP="004224AA">
            <w:pPr>
              <w:suppressAutoHyphens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  <w:r w:rsidRPr="008B61C5">
              <w:rPr>
                <w:sz w:val="20"/>
                <w:szCs w:val="20"/>
              </w:rPr>
              <w:t>Instrukcja obsługi w języku polskim w wersji papierowej i elektronicznej</w:t>
            </w: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8B61C5" w:rsidRDefault="000C082E" w:rsidP="004224A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8B61C5" w:rsidRDefault="000C082E" w:rsidP="000C082E">
            <w:pPr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suppressAutoHyphens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  <w:r w:rsidRPr="000C082E">
              <w:rPr>
                <w:color w:val="000000"/>
                <w:sz w:val="20"/>
                <w:szCs w:val="20"/>
              </w:rPr>
              <w:t>Wysoka dokładność i jakość odczytu przy ruchach pacjenta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</w:tbl>
    <w:p w:rsidR="00576A4B" w:rsidRPr="000F5419" w:rsidRDefault="00576A4B" w:rsidP="00576A4B">
      <w:pPr>
        <w:ind w:right="5"/>
        <w:jc w:val="both"/>
        <w:rPr>
          <w:rFonts w:eastAsia="Calibri"/>
          <w:sz w:val="20"/>
          <w:szCs w:val="20"/>
          <w:lang w:eastAsia="ar-SA"/>
        </w:rPr>
      </w:pPr>
    </w:p>
    <w:p w:rsidR="004A2F3E" w:rsidRPr="000F5419" w:rsidRDefault="004A2F3E" w:rsidP="004A2F3E">
      <w:pPr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 xml:space="preserve">UWAGI: </w:t>
      </w:r>
    </w:p>
    <w:p w:rsidR="004A2F3E" w:rsidRPr="000F5419" w:rsidRDefault="004A2F3E" w:rsidP="004A2F3E">
      <w:pPr>
        <w:rPr>
          <w:sz w:val="20"/>
          <w:szCs w:val="20"/>
        </w:rPr>
      </w:pPr>
    </w:p>
    <w:p w:rsidR="004A2F3E" w:rsidRPr="000F5419" w:rsidRDefault="004A2F3E" w:rsidP="004A2F3E">
      <w:pPr>
        <w:numPr>
          <w:ilvl w:val="0"/>
          <w:numId w:val="18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4A2F3E" w:rsidRPr="000F5419" w:rsidRDefault="004A2F3E" w:rsidP="004A2F3E">
      <w:pPr>
        <w:numPr>
          <w:ilvl w:val="0"/>
          <w:numId w:val="18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4A2F3E" w:rsidRPr="000F5419" w:rsidRDefault="004A2F3E" w:rsidP="004A2F3E">
      <w:pPr>
        <w:numPr>
          <w:ilvl w:val="0"/>
          <w:numId w:val="18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4A2F3E" w:rsidRPr="000F5419" w:rsidRDefault="004A2F3E" w:rsidP="004A2F3E">
      <w:pPr>
        <w:jc w:val="both"/>
        <w:rPr>
          <w:sz w:val="20"/>
          <w:szCs w:val="20"/>
        </w:rPr>
      </w:pPr>
    </w:p>
    <w:p w:rsidR="004A2F3E" w:rsidRPr="000F5419" w:rsidRDefault="004A2F3E" w:rsidP="004A2F3E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4A2F3E" w:rsidRPr="000F5419" w:rsidRDefault="004A2F3E" w:rsidP="004A2F3E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4A2F3E" w:rsidRPr="000F5419" w:rsidRDefault="004A2F3E" w:rsidP="004A2F3E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4A2F3E" w:rsidRPr="000F5419" w:rsidRDefault="004A2F3E" w:rsidP="004A2F3E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0F5419" w:rsidRDefault="000F5419" w:rsidP="00433C22">
      <w:pPr>
        <w:spacing w:after="60"/>
        <w:jc w:val="right"/>
        <w:rPr>
          <w:b/>
          <w:sz w:val="20"/>
          <w:szCs w:val="20"/>
        </w:rPr>
        <w:sectPr w:rsidR="000F54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3C22" w:rsidRPr="000F5419" w:rsidRDefault="00433C22" w:rsidP="00433C22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Załącznik nr 2 do SIWZ</w:t>
      </w:r>
    </w:p>
    <w:p w:rsidR="00433C22" w:rsidRPr="000F5419" w:rsidRDefault="00433C22" w:rsidP="00433C22">
      <w:pPr>
        <w:spacing w:after="60"/>
        <w:jc w:val="right"/>
        <w:rPr>
          <w:b/>
          <w:sz w:val="20"/>
          <w:szCs w:val="20"/>
        </w:rPr>
      </w:pPr>
    </w:p>
    <w:p w:rsidR="00433C22" w:rsidRPr="000F5419" w:rsidRDefault="00303F47" w:rsidP="00433C22">
      <w:pPr>
        <w:pStyle w:val="Tekstpodstawowywcity"/>
        <w:ind w:left="0"/>
        <w:jc w:val="center"/>
        <w:rPr>
          <w:rStyle w:val="Pogrubienie"/>
          <w:color w:val="000000"/>
          <w:sz w:val="20"/>
          <w:szCs w:val="20"/>
        </w:rPr>
      </w:pPr>
      <w:r>
        <w:rPr>
          <w:rStyle w:val="Pogrubienie"/>
          <w:color w:val="000000"/>
          <w:sz w:val="20"/>
          <w:szCs w:val="20"/>
          <w:highlight w:val="lightGray"/>
        </w:rPr>
        <w:t xml:space="preserve">PAKIET 8 - </w:t>
      </w:r>
      <w:r w:rsidR="00433C22" w:rsidRPr="000F5419">
        <w:rPr>
          <w:rStyle w:val="Pogrubienie"/>
          <w:color w:val="000000"/>
          <w:sz w:val="20"/>
          <w:szCs w:val="20"/>
          <w:highlight w:val="lightGray"/>
        </w:rPr>
        <w:t>ANALIZATOR PARAMETRÓW KRYTYCZNYCH</w:t>
      </w:r>
      <w:r w:rsidR="00ED5C30">
        <w:rPr>
          <w:rStyle w:val="Pogrubienie"/>
          <w:color w:val="000000"/>
          <w:sz w:val="20"/>
          <w:szCs w:val="20"/>
          <w:highlight w:val="lightGray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 1 SZTUKA</w:t>
      </w:r>
    </w:p>
    <w:p w:rsidR="00433C22" w:rsidRPr="000F5419" w:rsidRDefault="00433C22" w:rsidP="00433C22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433C22" w:rsidRPr="000F5419" w:rsidRDefault="00433C22" w:rsidP="00433C22">
      <w:pPr>
        <w:spacing w:after="60"/>
        <w:jc w:val="center"/>
        <w:rPr>
          <w:b/>
          <w:sz w:val="20"/>
          <w:szCs w:val="20"/>
        </w:rPr>
      </w:pPr>
    </w:p>
    <w:p w:rsidR="00433C22" w:rsidRPr="000F5419" w:rsidRDefault="00433C22" w:rsidP="00433C22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433C22" w:rsidRPr="000F5419" w:rsidRDefault="00433C22" w:rsidP="00433C22">
      <w:pPr>
        <w:tabs>
          <w:tab w:val="left" w:pos="1160"/>
        </w:tabs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4A2F3E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433C22" w:rsidRPr="000F5419" w:rsidRDefault="00433C22" w:rsidP="00433C22">
      <w:pPr>
        <w:spacing w:after="60"/>
        <w:jc w:val="center"/>
        <w:rPr>
          <w:b/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372"/>
        <w:gridCol w:w="1499"/>
        <w:gridCol w:w="1981"/>
      </w:tblGrid>
      <w:tr w:rsidR="00433C22" w:rsidRPr="000F5419" w:rsidTr="001A4344">
        <w:trPr>
          <w:cantSplit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33C22" w:rsidRPr="000F5419" w:rsidRDefault="00433C22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5419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F5419">
              <w:rPr>
                <w:b/>
                <w:bCs/>
                <w:sz w:val="20"/>
                <w:szCs w:val="20"/>
                <w:lang w:eastAsia="en-US"/>
              </w:rPr>
              <w:t>Parametry i funkcje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5419">
              <w:rPr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F407B4" w:rsidRPr="00F407B4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7B4">
              <w:rPr>
                <w:b/>
                <w:sz w:val="20"/>
                <w:szCs w:val="20"/>
                <w:lang w:eastAsia="en-US"/>
              </w:rPr>
              <w:t>Wartość/opis oferowanego parametru/</w:t>
            </w:r>
          </w:p>
          <w:p w:rsidR="00433C22" w:rsidRPr="000F5419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7B4">
              <w:rPr>
                <w:b/>
                <w:sz w:val="20"/>
                <w:szCs w:val="20"/>
                <w:lang w:eastAsia="en-US"/>
              </w:rPr>
              <w:t>Odpowiedź Wykonawcy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39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 w:rsidR="00433C22" w:rsidRPr="000F5419" w:rsidRDefault="00433C22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Fabrycznie nowy, rok produkcji analizatora parametrów kry</w:t>
            </w:r>
            <w:r w:rsidR="00CA6703" w:rsidRPr="000F5419">
              <w:rPr>
                <w:sz w:val="20"/>
                <w:szCs w:val="20"/>
                <w:lang w:eastAsia="ar-SA"/>
              </w:rPr>
              <w:t>tycznych, nie wcześniej niż 2017</w:t>
            </w:r>
            <w:r w:rsidRPr="000F5419">
              <w:rPr>
                <w:sz w:val="20"/>
                <w:szCs w:val="20"/>
                <w:lang w:eastAsia="ar-SA"/>
              </w:rPr>
              <w:t>r.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433C22" w:rsidRPr="00A971A9" w:rsidRDefault="00433C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ar-SA"/>
              </w:rPr>
              <w:t>Analizator parametrów krytycznych</w:t>
            </w:r>
            <w:r w:rsidRPr="00A971A9">
              <w:rPr>
                <w:sz w:val="20"/>
                <w:szCs w:val="20"/>
                <w:lang w:eastAsia="en-US"/>
              </w:rPr>
              <w:t xml:space="preserve"> do oceny</w:t>
            </w:r>
          </w:p>
          <w:p w:rsidR="00433C22" w:rsidRPr="00A971A9" w:rsidRDefault="00433C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równowagi kwasowo- zasadowej, elektrolitów i metabolitów.</w:t>
            </w:r>
          </w:p>
          <w:p w:rsidR="00433C22" w:rsidRPr="00A971A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Parametry mierzone: </w:t>
            </w:r>
          </w:p>
          <w:p w:rsidR="00433C22" w:rsidRPr="00A971A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pCO2, pO2, Na </w:t>
            </w:r>
            <w:r w:rsidRPr="00A971A9">
              <w:rPr>
                <w:rFonts w:ascii="Cambria Math" w:hAnsi="Cambria Math" w:cs="Cambria Math"/>
                <w:sz w:val="20"/>
                <w:szCs w:val="20"/>
              </w:rPr>
              <w:t>⁺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K </w:t>
            </w:r>
            <w:r w:rsidRPr="00A971A9">
              <w:rPr>
                <w:rFonts w:ascii="Cambria Math" w:hAnsi="Cambria Math" w:cs="Cambria Math"/>
                <w:sz w:val="20"/>
                <w:szCs w:val="20"/>
              </w:rPr>
              <w:t>⁺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Cl </w:t>
            </w:r>
            <w:r w:rsidRPr="00A971A9">
              <w:rPr>
                <w:rFonts w:ascii="Cambria Math" w:hAnsi="Cambria Math" w:cs="Cambria Math"/>
                <w:sz w:val="20"/>
                <w:szCs w:val="20"/>
              </w:rPr>
              <w:t>⁻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, Ca ²</w:t>
            </w:r>
            <w:r w:rsidRPr="00A971A9">
              <w:rPr>
                <w:rFonts w:ascii="Cambria Math" w:hAnsi="Cambria Math" w:cs="Cambria Math"/>
                <w:sz w:val="20"/>
                <w:szCs w:val="20"/>
              </w:rPr>
              <w:t>⁺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ctHb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O2Hb, sO2,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COHb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MetHb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Hb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HHb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Glukoza,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Mlecznany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Bilirubina całkowita. </w:t>
            </w:r>
          </w:p>
          <w:p w:rsidR="00433C22" w:rsidRPr="00A971A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Pomiar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HbF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 jako dodatkowy atut analizatora, nie jest wymagany.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40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6218F" w:rsidRPr="00A971A9" w:rsidRDefault="00433C22" w:rsidP="0056218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Uzyskanie wyników wszystkich parametrów mierzonych z</w:t>
            </w:r>
            <w:r w:rsidR="0056218F" w:rsidRPr="00A971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objętości próbki nie większej niż 1</w:t>
            </w:r>
            <w:r w:rsidR="0056218F" w:rsidRPr="00A97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0 ul dla krwi kapilarnej.</w:t>
            </w:r>
          </w:p>
          <w:p w:rsidR="0056218F" w:rsidRPr="00A971A9" w:rsidRDefault="0056218F" w:rsidP="0056218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Zamawiający jako równoważne rozwiązanie dopuszcza:</w:t>
            </w:r>
          </w:p>
          <w:p w:rsidR="0056218F" w:rsidRPr="00A971A9" w:rsidRDefault="0056218F" w:rsidP="0056218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Uzyskanie wyników wszystkich parametrów mierzonych z objętości próbki nie większej niż 100 ul dla krwi kapilarnej lub</w:t>
            </w:r>
          </w:p>
          <w:p w:rsidR="0056218F" w:rsidRPr="00A971A9" w:rsidRDefault="0056218F" w:rsidP="0056218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Uzyskanie wyników dla parametrów „pełnego panelu” mierzonych z objętości próbki nie większej niż 150 ul dla krwi kapilarnej, jak i tętniczej oraz </w:t>
            </w:r>
            <w:r w:rsidR="00DC19DD"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parametrów dla 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panelu </w:t>
            </w:r>
            <w:r w:rsidR="00DC19DD" w:rsidRPr="00A971A9">
              <w:rPr>
                <w:rFonts w:ascii="Times New Roman" w:hAnsi="Times New Roman" w:cs="Times New Roman"/>
                <w:sz w:val="20"/>
                <w:szCs w:val="20"/>
              </w:rPr>
              <w:t>gazometria, hematokryty, elektrolity, glukoza, mleczany dla krwi kapilarnej nie większej niż 100 ul.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</w:t>
            </w:r>
            <w:r w:rsidR="00DC19DD" w:rsidRPr="00A971A9">
              <w:rPr>
                <w:sz w:val="20"/>
                <w:szCs w:val="20"/>
                <w:lang w:eastAsia="en-US"/>
              </w:rPr>
              <w:t xml:space="preserve">, podać,  opisać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Default="00433C22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</w:t>
            </w:r>
            <w:r w:rsidR="00DC19DD" w:rsidRPr="00A971A9">
              <w:rPr>
                <w:sz w:val="20"/>
                <w:szCs w:val="20"/>
                <w:lang w:eastAsia="en-US"/>
              </w:rPr>
              <w:t xml:space="preserve"> </w:t>
            </w:r>
            <w:r w:rsidRPr="00A971A9">
              <w:rPr>
                <w:sz w:val="20"/>
                <w:szCs w:val="20"/>
                <w:lang w:eastAsia="en-US"/>
              </w:rPr>
              <w:t>/NIE*</w:t>
            </w:r>
          </w:p>
          <w:p w:rsidR="008039E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39E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39E9" w:rsidRPr="00A971A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</w:t>
            </w:r>
          </w:p>
        </w:tc>
      </w:tr>
      <w:tr w:rsidR="00433C22" w:rsidRPr="000F5419" w:rsidTr="001A4344">
        <w:trPr>
          <w:cantSplit/>
          <w:trHeight w:val="32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Czas uzyskania wyniku nie dłuższy niż </w:t>
            </w:r>
            <w:r w:rsidR="0056218F" w:rsidRPr="00A97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 minuta.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38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Podawanie próbki bezpośrednio ze strzykawki lub kapilary.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43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 w:rsidR="00433C22" w:rsidRPr="000F5419" w:rsidRDefault="00433C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ar-SA"/>
              </w:rPr>
              <w:t xml:space="preserve">Możliwość wykonania analizy z krwi pełnej </w:t>
            </w:r>
            <w:proofErr w:type="spellStart"/>
            <w:r w:rsidRPr="000F5419">
              <w:rPr>
                <w:sz w:val="20"/>
                <w:szCs w:val="20"/>
                <w:lang w:eastAsia="ar-SA"/>
              </w:rPr>
              <w:t>heparynizowanej</w:t>
            </w:r>
            <w:proofErr w:type="spellEnd"/>
            <w:r w:rsidRPr="000F5419">
              <w:rPr>
                <w:sz w:val="20"/>
                <w:szCs w:val="20"/>
                <w:lang w:eastAsia="ar-SA"/>
              </w:rPr>
              <w:t xml:space="preserve"> i z surowicy.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74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Prosta komunikacja z operatorem za pomocą przejrzystego oprogramowania w języku polskim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4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Możliwość wpisywania szczegółowych danych  pacjenta.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33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Wbudowana drukarka.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32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Wbudowany czytnik kodów kreskowych.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3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Wbudowany akumulator umożliwiający pracę analizatora przez minimum 30 minut.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19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Wbudowane mieszadło strzykawek, mile widziane.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10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 xml:space="preserve">Wszystkie odczynniki, materiały kalibracyjne, walidacyjne, kontrolne, oraz pojemnik na ścieki zintegrowane w postaci jednej kasety lub pakietu. Ważność po zainstalowaniu na pokładzie analizatora 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min. 30 dni.</w:t>
            </w:r>
          </w:p>
          <w:p w:rsidR="00EB4130" w:rsidRPr="00A971A9" w:rsidRDefault="004522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Zamawiający dopuszcza jako </w:t>
            </w:r>
            <w:r w:rsidRPr="00A971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rozwiązanie równoważne:</w:t>
            </w:r>
          </w:p>
          <w:p w:rsidR="00452222" w:rsidRDefault="004522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Wykonanie kalibracji za pomocą zewnętrznego kalibratora w odstępach nie dłuższych niż 6 miesięcy.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2222" w:rsidRPr="000F5419" w:rsidRDefault="004522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Zamawiający wymaga, aby sposób przeprowadzenia kalibracji i czas jej trwania nie utrudniał pracy personelu, tym samym kalibracja winna trwać nie dłużej niż 5 minut, a Wykonawca zobowiązany jest w ramach wartości oferty uwzględnić pracę </w:t>
            </w:r>
            <w:r w:rsidR="00294BD1">
              <w:rPr>
                <w:rFonts w:ascii="Times New Roman" w:hAnsi="Times New Roman" w:cs="Times New Roman"/>
                <w:sz w:val="20"/>
                <w:szCs w:val="20"/>
              </w:rPr>
              <w:t xml:space="preserve">inżyniera serwisowego. 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  <w:r w:rsidR="00452222">
              <w:rPr>
                <w:sz w:val="20"/>
                <w:szCs w:val="20"/>
                <w:lang w:eastAsia="en-US"/>
              </w:rPr>
              <w:t>, podać, opisać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Default="00433C22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8039E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39E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39E9" w:rsidRPr="000F541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Wszystkie elektrody, sensory pomiarowe zintegrowane w postaci łatwo wymienialnej kasety/</w:t>
            </w:r>
            <w:proofErr w:type="spellStart"/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kardridża</w:t>
            </w:r>
            <w:proofErr w:type="spellEnd"/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, z możliwością wielokrotnej deinstalacji i ponownej instalacji w celu usunięcia niedrożności, bez utraty testów. Ważność po zainstalowaniu na pokładzie analizatora min. 30 dni lub do wyczerpania testów.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82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Wbudowany program automatycznej kontroli jakości, wykonujący kontrolę jakości codziennie na 3 poziomach (łącznie 3 wyniki kontroli dziennie).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28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Możliwość dwukierunkowej współpracy z siecią LIS/HIS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Podpięcie do systemu laboratoryjnego i szpitalnego.</w:t>
            </w:r>
          </w:p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 xml:space="preserve">(aktualnie </w:t>
            </w:r>
            <w:proofErr w:type="spellStart"/>
            <w:r w:rsidRPr="000F5419">
              <w:rPr>
                <w:sz w:val="20"/>
                <w:szCs w:val="20"/>
                <w:lang w:eastAsia="ar-SA"/>
              </w:rPr>
              <w:t>InfoMedica</w:t>
            </w:r>
            <w:proofErr w:type="spellEnd"/>
            <w:r w:rsidRPr="000F5419">
              <w:rPr>
                <w:sz w:val="20"/>
                <w:szCs w:val="20"/>
                <w:lang w:eastAsia="ar-SA"/>
              </w:rPr>
              <w:t xml:space="preserve"> f. Asseco )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Rzeczywisty kontakt z inżynierem serwisowym  24 godz. /dobę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Kapilary z heparyną litową balansowane  jonami Ca²</w:t>
            </w:r>
            <w:r w:rsidRPr="000F5419">
              <w:rPr>
                <w:rFonts w:ascii="Cambria Math" w:hAnsi="Cambria Math" w:cs="Cambria Math"/>
                <w:sz w:val="20"/>
                <w:szCs w:val="20"/>
                <w:lang w:eastAsia="ar-SA"/>
              </w:rPr>
              <w:t>⁺</w:t>
            </w:r>
            <w:r w:rsidRPr="000F5419">
              <w:rPr>
                <w:sz w:val="20"/>
                <w:szCs w:val="20"/>
                <w:lang w:eastAsia="ar-SA"/>
              </w:rPr>
              <w:t xml:space="preserve"> objętość nie mniej niż </w:t>
            </w:r>
            <w:r w:rsidRPr="00A971A9">
              <w:rPr>
                <w:sz w:val="20"/>
                <w:szCs w:val="20"/>
                <w:lang w:eastAsia="ar-SA"/>
              </w:rPr>
              <w:t xml:space="preserve">175 ul </w:t>
            </w:r>
            <w:r w:rsidR="00294BD1" w:rsidRPr="00A971A9">
              <w:rPr>
                <w:sz w:val="20"/>
                <w:szCs w:val="20"/>
                <w:lang w:eastAsia="ar-SA"/>
              </w:rPr>
              <w:t xml:space="preserve">(+/- 5 ul) </w:t>
            </w:r>
            <w:r w:rsidRPr="00A971A9">
              <w:rPr>
                <w:sz w:val="20"/>
                <w:szCs w:val="20"/>
                <w:lang w:eastAsia="ar-SA"/>
              </w:rPr>
              <w:t>–</w:t>
            </w:r>
            <w:r w:rsidRPr="000F5419">
              <w:rPr>
                <w:sz w:val="20"/>
                <w:szCs w:val="20"/>
                <w:lang w:eastAsia="ar-SA"/>
              </w:rPr>
              <w:t xml:space="preserve"> 50 sztuk 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 xml:space="preserve">Ilość wykonywanych oznaczeń ok.25/dzień , </w:t>
            </w:r>
          </w:p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800 / miesiąc.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32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Łatwy i szybki sposób przenoszenia analizatora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 w:rsidRPr="000F5419">
              <w:rPr>
                <w:color w:val="000000"/>
                <w:sz w:val="20"/>
                <w:szCs w:val="20"/>
                <w:lang w:eastAsia="ar-SA"/>
              </w:rPr>
              <w:t xml:space="preserve">Data ważności wszystkich </w:t>
            </w:r>
            <w:r w:rsidRPr="00A971A9">
              <w:rPr>
                <w:color w:val="000000"/>
                <w:sz w:val="20"/>
                <w:szCs w:val="20"/>
                <w:lang w:eastAsia="ar-SA"/>
              </w:rPr>
              <w:t>odczynników minimum 9 miesięcy</w:t>
            </w:r>
            <w:r w:rsidRPr="000F5419">
              <w:rPr>
                <w:color w:val="000000"/>
                <w:sz w:val="20"/>
                <w:szCs w:val="20"/>
                <w:lang w:eastAsia="ar-SA"/>
              </w:rPr>
              <w:t xml:space="preserve"> od daty dostawy. 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46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 w:rsidRPr="000F5419">
              <w:rPr>
                <w:color w:val="000000"/>
                <w:sz w:val="20"/>
                <w:szCs w:val="20"/>
                <w:lang w:eastAsia="ar-SA"/>
              </w:rPr>
              <w:t xml:space="preserve">Zapewnienie aktualizacji oprogramowania 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49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 w:rsidRPr="000F5419">
              <w:rPr>
                <w:color w:val="000000"/>
                <w:sz w:val="20"/>
                <w:szCs w:val="20"/>
                <w:lang w:eastAsia="ar-SA"/>
              </w:rPr>
              <w:t>Instrukcja obsługi w języku polskim.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1A4344" w:rsidRPr="000F5419" w:rsidTr="001A4344">
        <w:trPr>
          <w:cantSplit/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4344" w:rsidRPr="008B61C5" w:rsidRDefault="001A4344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</w:tc>
      </w:tr>
      <w:tr w:rsidR="001A4344" w:rsidRPr="000F5419" w:rsidTr="001A4344">
        <w:trPr>
          <w:cantSplit/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4344" w:rsidRPr="008B61C5" w:rsidRDefault="001A4344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………………….</w:t>
            </w:r>
          </w:p>
        </w:tc>
      </w:tr>
    </w:tbl>
    <w:p w:rsidR="00433C22" w:rsidRDefault="00433C22" w:rsidP="00433C22">
      <w:pPr>
        <w:rPr>
          <w:sz w:val="20"/>
          <w:szCs w:val="20"/>
        </w:rPr>
      </w:pPr>
    </w:p>
    <w:p w:rsidR="001A4344" w:rsidRPr="000F5419" w:rsidRDefault="001A4344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* niewłaściwe skreślić lub właściwe zaznaczyć 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 xml:space="preserve">UWAGI: </w:t>
      </w: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>W kolumnie „Odpowiedź Wykonawcy”  w pozycjach TAK/NIE</w:t>
      </w:r>
      <w:r w:rsidRPr="000F5419">
        <w:rPr>
          <w:sz w:val="20"/>
          <w:szCs w:val="20"/>
          <w:vertAlign w:val="superscript"/>
        </w:rPr>
        <w:t>*</w:t>
      </w:r>
      <w:r w:rsidRPr="000F5419">
        <w:rPr>
          <w:sz w:val="20"/>
          <w:szCs w:val="20"/>
        </w:rPr>
        <w:t xml:space="preserve"> zaznaczanie odpowiedzi NIE oznacza niespełnienie wymaganych przez Zamawiającego parametrów.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CF68DC" w:rsidRDefault="00CF68DC" w:rsidP="00433C22">
      <w:pPr>
        <w:jc w:val="both"/>
        <w:rPr>
          <w:sz w:val="20"/>
          <w:szCs w:val="20"/>
        </w:rPr>
      </w:pPr>
    </w:p>
    <w:p w:rsidR="00CF68DC" w:rsidRPr="000F5419" w:rsidRDefault="00CF68DC" w:rsidP="00433C22">
      <w:pPr>
        <w:jc w:val="both"/>
        <w:rPr>
          <w:sz w:val="20"/>
          <w:szCs w:val="20"/>
        </w:rPr>
      </w:pPr>
    </w:p>
    <w:p w:rsidR="00433C22" w:rsidRPr="000F5419" w:rsidRDefault="00433C22" w:rsidP="00433C22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433C22" w:rsidRPr="000F5419" w:rsidRDefault="00433C22" w:rsidP="008B61C5">
      <w:pPr>
        <w:spacing w:after="60"/>
        <w:ind w:left="4248"/>
        <w:jc w:val="center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3C5C66" w:rsidRPr="000F5419" w:rsidRDefault="003C5C66" w:rsidP="00433C22">
      <w:pPr>
        <w:spacing w:after="60"/>
        <w:jc w:val="right"/>
        <w:rPr>
          <w:b/>
          <w:sz w:val="20"/>
          <w:szCs w:val="20"/>
        </w:rPr>
        <w:sectPr w:rsidR="003C5C66" w:rsidRPr="000F54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59EC" w:rsidRPr="000F5419" w:rsidRDefault="008959EC" w:rsidP="008959EC">
      <w:pPr>
        <w:keepNext/>
        <w:jc w:val="right"/>
        <w:outlineLvl w:val="5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Załącznik nr 2 do SIWZ</w:t>
      </w:r>
    </w:p>
    <w:p w:rsidR="008959EC" w:rsidRPr="000F5419" w:rsidRDefault="008959EC" w:rsidP="00576A4B">
      <w:pPr>
        <w:keepNext/>
        <w:jc w:val="center"/>
        <w:outlineLvl w:val="5"/>
        <w:rPr>
          <w:b/>
          <w:sz w:val="20"/>
          <w:szCs w:val="20"/>
        </w:rPr>
      </w:pPr>
    </w:p>
    <w:p w:rsidR="008959EC" w:rsidRPr="000F5419" w:rsidRDefault="00303F47" w:rsidP="008959EC">
      <w:pPr>
        <w:spacing w:after="60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highlight w:val="lightGray"/>
          <w:lang w:eastAsia="ar-SA"/>
        </w:rPr>
        <w:t xml:space="preserve">PAKIET 9 - </w:t>
      </w:r>
      <w:r w:rsidR="000F5419" w:rsidRPr="000F5419">
        <w:rPr>
          <w:b/>
          <w:bCs/>
          <w:sz w:val="20"/>
          <w:szCs w:val="20"/>
          <w:highlight w:val="lightGray"/>
          <w:lang w:eastAsia="ar-SA"/>
        </w:rPr>
        <w:t>ZESTAW DO TRUDNEJ INTUBACJI</w:t>
      </w:r>
      <w:r w:rsidR="00ED5C30">
        <w:rPr>
          <w:b/>
          <w:bCs/>
          <w:sz w:val="20"/>
          <w:szCs w:val="20"/>
          <w:highlight w:val="lightGray"/>
          <w:lang w:eastAsia="ar-SA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 1 SZTUKA</w:t>
      </w:r>
    </w:p>
    <w:p w:rsidR="008959EC" w:rsidRPr="000F5419" w:rsidRDefault="008959EC" w:rsidP="008959EC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8959EC" w:rsidRPr="000F5419" w:rsidRDefault="008959EC" w:rsidP="008959EC">
      <w:pPr>
        <w:spacing w:after="60"/>
        <w:jc w:val="center"/>
        <w:rPr>
          <w:b/>
          <w:sz w:val="20"/>
          <w:szCs w:val="20"/>
        </w:rPr>
      </w:pPr>
    </w:p>
    <w:p w:rsidR="008959EC" w:rsidRPr="000F5419" w:rsidRDefault="008959EC" w:rsidP="008959EC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8959EC" w:rsidRPr="000F5419" w:rsidRDefault="008959EC" w:rsidP="008959EC">
      <w:pPr>
        <w:tabs>
          <w:tab w:val="left" w:pos="1160"/>
        </w:tabs>
        <w:rPr>
          <w:sz w:val="20"/>
          <w:szCs w:val="20"/>
        </w:rPr>
      </w:pPr>
    </w:p>
    <w:p w:rsidR="008959EC" w:rsidRPr="000F5419" w:rsidRDefault="008959EC" w:rsidP="008959EC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0F5419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8959EC" w:rsidRPr="000F5419" w:rsidRDefault="008959EC" w:rsidP="008959EC">
      <w:pPr>
        <w:rPr>
          <w:sz w:val="20"/>
          <w:szCs w:val="20"/>
        </w:rPr>
      </w:pPr>
    </w:p>
    <w:p w:rsidR="008959EC" w:rsidRPr="000F5419" w:rsidRDefault="008959EC" w:rsidP="008959EC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8959EC" w:rsidRPr="000F5419" w:rsidRDefault="008959EC" w:rsidP="00576A4B">
      <w:pPr>
        <w:keepNext/>
        <w:jc w:val="center"/>
        <w:outlineLvl w:val="5"/>
        <w:rPr>
          <w:b/>
          <w:sz w:val="20"/>
          <w:szCs w:val="20"/>
        </w:rPr>
      </w:pPr>
    </w:p>
    <w:p w:rsidR="00576A4B" w:rsidRPr="000F5419" w:rsidRDefault="00576A4B" w:rsidP="00576A4B">
      <w:pPr>
        <w:keepNext/>
        <w:jc w:val="center"/>
        <w:outlineLvl w:val="3"/>
        <w:rPr>
          <w:b/>
          <w:sz w:val="20"/>
          <w:szCs w:val="20"/>
        </w:rPr>
      </w:pPr>
    </w:p>
    <w:tbl>
      <w:tblPr>
        <w:tblW w:w="10207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701"/>
        <w:gridCol w:w="2835"/>
      </w:tblGrid>
      <w:tr w:rsidR="00576A4B" w:rsidRPr="000F5419" w:rsidTr="008B61C5">
        <w:trPr>
          <w:cantSplit/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576A4B" w:rsidRPr="000F5419" w:rsidRDefault="00576A4B" w:rsidP="00576A4B">
            <w:pPr>
              <w:keepNext/>
              <w:ind w:left="57"/>
              <w:jc w:val="center"/>
              <w:outlineLvl w:val="3"/>
              <w:rPr>
                <w:b/>
                <w:sz w:val="20"/>
                <w:szCs w:val="20"/>
              </w:rPr>
            </w:pPr>
            <w:proofErr w:type="spellStart"/>
            <w:r w:rsidRPr="000F5419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576A4B" w:rsidRPr="000F5419" w:rsidRDefault="00CF68DC" w:rsidP="00576A4B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CF68DC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76A4B" w:rsidRPr="000F5419" w:rsidRDefault="00F407B4" w:rsidP="00576A4B">
            <w:pPr>
              <w:jc w:val="center"/>
              <w:rPr>
                <w:b/>
                <w:sz w:val="20"/>
                <w:szCs w:val="20"/>
              </w:rPr>
            </w:pPr>
            <w:r w:rsidRPr="00F407B4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407B4" w:rsidRPr="00F407B4" w:rsidRDefault="00F407B4" w:rsidP="00F407B4">
            <w:pPr>
              <w:keepNext/>
              <w:jc w:val="center"/>
              <w:outlineLvl w:val="1"/>
              <w:rPr>
                <w:b/>
                <w:sz w:val="20"/>
                <w:szCs w:val="20"/>
              </w:rPr>
            </w:pPr>
            <w:r w:rsidRPr="00F407B4">
              <w:rPr>
                <w:b/>
                <w:sz w:val="20"/>
                <w:szCs w:val="20"/>
              </w:rPr>
              <w:t>Wartość/opis oferowanego parametru/</w:t>
            </w:r>
          </w:p>
          <w:p w:rsidR="00576A4B" w:rsidRPr="000F5419" w:rsidRDefault="00F407B4" w:rsidP="00F407B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F407B4">
              <w:rPr>
                <w:b/>
                <w:sz w:val="20"/>
                <w:szCs w:val="20"/>
              </w:rPr>
              <w:t>Odpowiedź Wykonawcy</w:t>
            </w:r>
          </w:p>
        </w:tc>
      </w:tr>
      <w:tr w:rsidR="008039E9" w:rsidRPr="000F5419" w:rsidTr="008B61C5">
        <w:trPr>
          <w:cantSplit/>
        </w:trPr>
        <w:tc>
          <w:tcPr>
            <w:tcW w:w="568" w:type="dxa"/>
            <w:vAlign w:val="center"/>
          </w:tcPr>
          <w:p w:rsidR="008039E9" w:rsidRPr="000F5419" w:rsidRDefault="008039E9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039E9" w:rsidRPr="000F5419" w:rsidRDefault="008039E9" w:rsidP="00576A4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Video laryngoskop bezprzewodowy ze zintegrowanym kolorowym wyświetlaczem LCD o przekątnej nie mniejszej niż 2,5 ‘’</w:t>
            </w:r>
          </w:p>
        </w:tc>
        <w:tc>
          <w:tcPr>
            <w:tcW w:w="1701" w:type="dxa"/>
            <w:vAlign w:val="center"/>
          </w:tcPr>
          <w:p w:rsidR="008039E9" w:rsidRPr="000F5419" w:rsidRDefault="008039E9" w:rsidP="00576A4B">
            <w:pPr>
              <w:keepNext/>
              <w:jc w:val="center"/>
              <w:outlineLvl w:val="2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39E9" w:rsidRPr="000F5419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0F5419" w:rsidTr="008B61C5">
        <w:trPr>
          <w:cantSplit/>
        </w:trPr>
        <w:tc>
          <w:tcPr>
            <w:tcW w:w="568" w:type="dxa"/>
            <w:vAlign w:val="center"/>
          </w:tcPr>
          <w:p w:rsidR="008039E9" w:rsidRPr="000F5419" w:rsidRDefault="008039E9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039E9" w:rsidRPr="000F5419" w:rsidRDefault="008039E9" w:rsidP="00576A4B">
            <w:pPr>
              <w:shd w:val="clear" w:color="auto" w:fill="FFFFFF"/>
              <w:spacing w:line="266" w:lineRule="exact"/>
              <w:ind w:left="780" w:right="72" w:hanging="780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 xml:space="preserve">Wyświetlacz LCD obrotowy w </w:t>
            </w:r>
          </w:p>
          <w:p w:rsidR="008039E9" w:rsidRPr="000F5419" w:rsidRDefault="008039E9" w:rsidP="00576A4B">
            <w:pPr>
              <w:shd w:val="clear" w:color="auto" w:fill="FFFFFF"/>
              <w:spacing w:line="266" w:lineRule="exact"/>
              <w:ind w:left="780" w:right="72" w:hanging="780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płaszczyźnie pionowej z zakresem</w:t>
            </w:r>
          </w:p>
          <w:p w:rsidR="008039E9" w:rsidRPr="000F5419" w:rsidRDefault="008039E9" w:rsidP="00576A4B">
            <w:pPr>
              <w:shd w:val="clear" w:color="auto" w:fill="FFFFFF"/>
              <w:spacing w:line="266" w:lineRule="exact"/>
              <w:ind w:left="780" w:right="72" w:hanging="780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regulacji min 45 stopni</w:t>
            </w:r>
          </w:p>
        </w:tc>
        <w:tc>
          <w:tcPr>
            <w:tcW w:w="1701" w:type="dxa"/>
            <w:vAlign w:val="center"/>
          </w:tcPr>
          <w:p w:rsidR="008039E9" w:rsidRPr="000F5419" w:rsidRDefault="008039E9" w:rsidP="00576A4B">
            <w:pPr>
              <w:jc w:val="center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39E9" w:rsidRPr="000F5419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0F5419" w:rsidTr="008B61C5">
        <w:trPr>
          <w:cantSplit/>
        </w:trPr>
        <w:tc>
          <w:tcPr>
            <w:tcW w:w="568" w:type="dxa"/>
            <w:vAlign w:val="center"/>
          </w:tcPr>
          <w:p w:rsidR="008039E9" w:rsidRPr="000F5419" w:rsidRDefault="008039E9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039E9" w:rsidRPr="000F5419" w:rsidRDefault="008039E9" w:rsidP="00576A4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Kamera CMOS</w:t>
            </w:r>
          </w:p>
        </w:tc>
        <w:tc>
          <w:tcPr>
            <w:tcW w:w="1701" w:type="dxa"/>
            <w:vAlign w:val="center"/>
          </w:tcPr>
          <w:p w:rsidR="008039E9" w:rsidRPr="000F5419" w:rsidRDefault="008039E9" w:rsidP="00576A4B">
            <w:pPr>
              <w:jc w:val="center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39E9" w:rsidRPr="000F5419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0F5419" w:rsidTr="008B61C5">
        <w:trPr>
          <w:cantSplit/>
        </w:trPr>
        <w:tc>
          <w:tcPr>
            <w:tcW w:w="568" w:type="dxa"/>
            <w:vAlign w:val="center"/>
          </w:tcPr>
          <w:p w:rsidR="008039E9" w:rsidRPr="000F5419" w:rsidRDefault="008039E9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039E9" w:rsidRPr="000F5419" w:rsidRDefault="008039E9" w:rsidP="00576A4B">
            <w:pPr>
              <w:ind w:left="720" w:hanging="720"/>
              <w:contextualSpacing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Źródło światła: LED</w:t>
            </w:r>
          </w:p>
        </w:tc>
        <w:tc>
          <w:tcPr>
            <w:tcW w:w="1701" w:type="dxa"/>
            <w:vAlign w:val="center"/>
          </w:tcPr>
          <w:p w:rsidR="008039E9" w:rsidRPr="000F5419" w:rsidRDefault="008039E9" w:rsidP="00576A4B">
            <w:pPr>
              <w:keepNext/>
              <w:jc w:val="center"/>
              <w:outlineLvl w:val="2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39E9" w:rsidRPr="000F5419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0F5419" w:rsidTr="008B61C5">
        <w:trPr>
          <w:cantSplit/>
        </w:trPr>
        <w:tc>
          <w:tcPr>
            <w:tcW w:w="568" w:type="dxa"/>
            <w:vAlign w:val="center"/>
          </w:tcPr>
          <w:p w:rsidR="008039E9" w:rsidRPr="000F5419" w:rsidRDefault="008039E9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039E9" w:rsidRPr="000F5419" w:rsidRDefault="008039E9" w:rsidP="00576A4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Wskaźnik pozostałego czasu działania baterii</w:t>
            </w:r>
          </w:p>
        </w:tc>
        <w:tc>
          <w:tcPr>
            <w:tcW w:w="1701" w:type="dxa"/>
            <w:vAlign w:val="center"/>
          </w:tcPr>
          <w:p w:rsidR="008039E9" w:rsidRPr="000F5419" w:rsidRDefault="008039E9" w:rsidP="00576A4B">
            <w:pPr>
              <w:jc w:val="center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39E9" w:rsidRPr="000F5419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0F5419" w:rsidTr="008B61C5">
        <w:trPr>
          <w:cantSplit/>
        </w:trPr>
        <w:tc>
          <w:tcPr>
            <w:tcW w:w="568" w:type="dxa"/>
            <w:vAlign w:val="center"/>
          </w:tcPr>
          <w:p w:rsidR="008039E9" w:rsidRPr="000F5419" w:rsidRDefault="008039E9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039E9" w:rsidRPr="000F5419" w:rsidRDefault="008039E9" w:rsidP="00576A4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Urządzenie zasilane baterią litową o standardowym czasie działania nie krótszym niż 250 min.</w:t>
            </w:r>
          </w:p>
        </w:tc>
        <w:tc>
          <w:tcPr>
            <w:tcW w:w="1701" w:type="dxa"/>
            <w:vAlign w:val="center"/>
          </w:tcPr>
          <w:p w:rsidR="008039E9" w:rsidRPr="000F5419" w:rsidRDefault="008039E9" w:rsidP="00576A4B">
            <w:pPr>
              <w:jc w:val="center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39E9" w:rsidRPr="000F5419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0F5419" w:rsidTr="008B61C5">
        <w:trPr>
          <w:cantSplit/>
        </w:trPr>
        <w:tc>
          <w:tcPr>
            <w:tcW w:w="568" w:type="dxa"/>
            <w:vAlign w:val="center"/>
          </w:tcPr>
          <w:p w:rsidR="008039E9" w:rsidRPr="000F5419" w:rsidRDefault="008039E9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039E9" w:rsidRPr="000F5419" w:rsidRDefault="008039E9" w:rsidP="00576A4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Wizualny wskaźnik konieczności wymiany baterii</w:t>
            </w:r>
          </w:p>
        </w:tc>
        <w:tc>
          <w:tcPr>
            <w:tcW w:w="1701" w:type="dxa"/>
            <w:vAlign w:val="center"/>
          </w:tcPr>
          <w:p w:rsidR="008039E9" w:rsidRPr="000F5419" w:rsidRDefault="008039E9" w:rsidP="00576A4B">
            <w:pPr>
              <w:jc w:val="center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39E9" w:rsidRPr="000F5419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0F5419" w:rsidTr="008B61C5">
        <w:trPr>
          <w:cantSplit/>
        </w:trPr>
        <w:tc>
          <w:tcPr>
            <w:tcW w:w="568" w:type="dxa"/>
            <w:vAlign w:val="center"/>
          </w:tcPr>
          <w:p w:rsidR="008039E9" w:rsidRPr="000F5419" w:rsidRDefault="008039E9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8039E9" w:rsidRPr="000F5419" w:rsidRDefault="008039E9" w:rsidP="00576A4B">
            <w:pPr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Waga urządzenia nie większa niż 250g</w:t>
            </w:r>
          </w:p>
        </w:tc>
        <w:tc>
          <w:tcPr>
            <w:tcW w:w="1701" w:type="dxa"/>
            <w:vAlign w:val="center"/>
          </w:tcPr>
          <w:p w:rsidR="008039E9" w:rsidRPr="000F5419" w:rsidRDefault="008039E9" w:rsidP="00576A4B">
            <w:pPr>
              <w:jc w:val="center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39E9" w:rsidRPr="000F5419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0F5419" w:rsidTr="008B61C5">
        <w:trPr>
          <w:cantSplit/>
        </w:trPr>
        <w:tc>
          <w:tcPr>
            <w:tcW w:w="568" w:type="dxa"/>
            <w:vAlign w:val="center"/>
          </w:tcPr>
          <w:p w:rsidR="008039E9" w:rsidRPr="000F5419" w:rsidRDefault="008039E9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8039E9" w:rsidRPr="000F5419" w:rsidRDefault="008039E9" w:rsidP="00576A4B">
            <w:pPr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Dostępne łyżki sterylne jednorazowego użytku w rozmiarze: 2,3,4</w:t>
            </w:r>
          </w:p>
        </w:tc>
        <w:tc>
          <w:tcPr>
            <w:tcW w:w="1701" w:type="dxa"/>
            <w:vAlign w:val="center"/>
          </w:tcPr>
          <w:p w:rsidR="008039E9" w:rsidRPr="000F5419" w:rsidRDefault="008039E9" w:rsidP="00576A4B">
            <w:pPr>
              <w:jc w:val="center"/>
              <w:rPr>
                <w:sz w:val="20"/>
                <w:szCs w:val="20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39E9" w:rsidRPr="000F5419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0F5419" w:rsidTr="008B61C5">
        <w:trPr>
          <w:cantSplit/>
        </w:trPr>
        <w:tc>
          <w:tcPr>
            <w:tcW w:w="568" w:type="dxa"/>
            <w:vAlign w:val="center"/>
          </w:tcPr>
          <w:p w:rsidR="008039E9" w:rsidRPr="000F5419" w:rsidRDefault="008039E9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8039E9" w:rsidRPr="0085554E" w:rsidRDefault="008039E9" w:rsidP="00576A4B">
            <w:pPr>
              <w:rPr>
                <w:sz w:val="20"/>
                <w:szCs w:val="20"/>
              </w:rPr>
            </w:pPr>
            <w:r w:rsidRPr="0085554E">
              <w:rPr>
                <w:sz w:val="20"/>
                <w:szCs w:val="20"/>
              </w:rPr>
              <w:t>Dostępne łyżki przeznaczone do stosowania w trudnych i bardzo trudnych intubacjach w rozmiarze 3</w:t>
            </w:r>
          </w:p>
        </w:tc>
        <w:tc>
          <w:tcPr>
            <w:tcW w:w="1701" w:type="dxa"/>
            <w:vAlign w:val="center"/>
          </w:tcPr>
          <w:p w:rsidR="008039E9" w:rsidRPr="0085554E" w:rsidRDefault="008039E9" w:rsidP="00576A4B">
            <w:pPr>
              <w:jc w:val="center"/>
              <w:rPr>
                <w:sz w:val="20"/>
                <w:szCs w:val="20"/>
              </w:rPr>
            </w:pPr>
            <w:r w:rsidRPr="0085554E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39E9" w:rsidRPr="000F5419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0F5419" w:rsidTr="008B61C5">
        <w:trPr>
          <w:cantSplit/>
        </w:trPr>
        <w:tc>
          <w:tcPr>
            <w:tcW w:w="568" w:type="dxa"/>
            <w:vAlign w:val="center"/>
          </w:tcPr>
          <w:p w:rsidR="008039E9" w:rsidRPr="000F5419" w:rsidRDefault="008039E9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8039E9" w:rsidRPr="0085554E" w:rsidRDefault="008039E9" w:rsidP="00576A4B">
            <w:pPr>
              <w:rPr>
                <w:sz w:val="20"/>
                <w:szCs w:val="20"/>
              </w:rPr>
            </w:pPr>
            <w:r w:rsidRPr="0085554E">
              <w:rPr>
                <w:sz w:val="20"/>
                <w:szCs w:val="20"/>
              </w:rPr>
              <w:t>Na wyposażeniu łyżki sterylne wykonane z polimeru optycznego do zastosowań medycznych rozmiar 1,2,3,4</w:t>
            </w:r>
          </w:p>
        </w:tc>
        <w:tc>
          <w:tcPr>
            <w:tcW w:w="1701" w:type="dxa"/>
            <w:vAlign w:val="center"/>
          </w:tcPr>
          <w:p w:rsidR="008039E9" w:rsidRPr="0085554E" w:rsidRDefault="008039E9" w:rsidP="00576A4B">
            <w:pPr>
              <w:jc w:val="center"/>
              <w:rPr>
                <w:sz w:val="20"/>
                <w:szCs w:val="20"/>
              </w:rPr>
            </w:pPr>
            <w:r w:rsidRPr="0085554E">
              <w:rPr>
                <w:sz w:val="20"/>
                <w:szCs w:val="20"/>
              </w:rPr>
              <w:t xml:space="preserve">TAK 1 op. (50 szt.) </w:t>
            </w:r>
            <w:proofErr w:type="spellStart"/>
            <w:r w:rsidRPr="0085554E">
              <w:rPr>
                <w:sz w:val="20"/>
                <w:szCs w:val="20"/>
              </w:rPr>
              <w:t>rozm</w:t>
            </w:r>
            <w:proofErr w:type="spellEnd"/>
            <w:r w:rsidRPr="0085554E">
              <w:rPr>
                <w:sz w:val="20"/>
                <w:szCs w:val="20"/>
              </w:rPr>
              <w:t xml:space="preserve">. 3  </w:t>
            </w:r>
          </w:p>
        </w:tc>
        <w:tc>
          <w:tcPr>
            <w:tcW w:w="2835" w:type="dxa"/>
          </w:tcPr>
          <w:p w:rsidR="008039E9" w:rsidRPr="000F5419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B61C5" w:rsidRPr="000F5419" w:rsidTr="008B61C5">
        <w:trPr>
          <w:cantSplit/>
        </w:trPr>
        <w:tc>
          <w:tcPr>
            <w:tcW w:w="568" w:type="dxa"/>
            <w:vAlign w:val="center"/>
          </w:tcPr>
          <w:p w:rsidR="008B61C5" w:rsidRPr="000F5419" w:rsidRDefault="008B61C5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8B61C5" w:rsidRPr="0085554E" w:rsidRDefault="008B61C5" w:rsidP="00576A4B">
            <w:pPr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Instrukcja obsługi (pisemna) w języku polskim</w:t>
            </w:r>
          </w:p>
        </w:tc>
        <w:tc>
          <w:tcPr>
            <w:tcW w:w="1701" w:type="dxa"/>
            <w:vAlign w:val="center"/>
          </w:tcPr>
          <w:p w:rsidR="008B61C5" w:rsidRPr="0085554E" w:rsidRDefault="008B61C5" w:rsidP="00576A4B">
            <w:pPr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B61C5" w:rsidRPr="000F5419" w:rsidRDefault="008B61C5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8B61C5" w:rsidRPr="000F5419" w:rsidTr="008B61C5">
        <w:trPr>
          <w:cantSplit/>
        </w:trPr>
        <w:tc>
          <w:tcPr>
            <w:tcW w:w="568" w:type="dxa"/>
            <w:vAlign w:val="center"/>
          </w:tcPr>
          <w:p w:rsidR="008B61C5" w:rsidRPr="000F5419" w:rsidRDefault="008B61C5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8B61C5" w:rsidRPr="0085554E" w:rsidRDefault="008B61C5" w:rsidP="00576A4B">
            <w:pPr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701" w:type="dxa"/>
            <w:vAlign w:val="center"/>
          </w:tcPr>
          <w:p w:rsidR="008B61C5" w:rsidRPr="0085554E" w:rsidRDefault="008B61C5" w:rsidP="00576A4B">
            <w:pPr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B61C5" w:rsidRPr="000F5419" w:rsidRDefault="008B61C5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8B61C5" w:rsidRPr="000F5419" w:rsidTr="008B61C5">
        <w:trPr>
          <w:cantSplit/>
        </w:trPr>
        <w:tc>
          <w:tcPr>
            <w:tcW w:w="568" w:type="dxa"/>
            <w:vAlign w:val="center"/>
          </w:tcPr>
          <w:p w:rsidR="008B61C5" w:rsidRPr="000F5419" w:rsidRDefault="008B61C5" w:rsidP="00576A4B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8B61C5" w:rsidRPr="008B61C5" w:rsidRDefault="008B61C5" w:rsidP="00576A4B">
            <w:pPr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701" w:type="dxa"/>
            <w:vAlign w:val="center"/>
          </w:tcPr>
          <w:p w:rsidR="008B61C5" w:rsidRPr="008B61C5" w:rsidRDefault="008B61C5" w:rsidP="00576A4B">
            <w:pPr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B61C5" w:rsidRDefault="008B61C5" w:rsidP="008B61C5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  <w:p w:rsidR="008B61C5" w:rsidRPr="008B61C5" w:rsidRDefault="008B61C5" w:rsidP="008B61C5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8B61C5" w:rsidRPr="008B61C5" w:rsidRDefault="008B61C5" w:rsidP="008B61C5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B61C5">
              <w:rPr>
                <w:sz w:val="20"/>
                <w:szCs w:val="20"/>
              </w:rPr>
              <w:t>………………….</w:t>
            </w:r>
          </w:p>
        </w:tc>
      </w:tr>
    </w:tbl>
    <w:p w:rsidR="008039E9" w:rsidRPr="000F5419" w:rsidRDefault="008039E9" w:rsidP="008039E9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* niewłaściwe skreślić lub właściwe zaznaczyć </w:t>
      </w:r>
    </w:p>
    <w:p w:rsidR="008039E9" w:rsidRDefault="008039E9" w:rsidP="008039E9">
      <w:pPr>
        <w:rPr>
          <w:b/>
          <w:sz w:val="20"/>
          <w:szCs w:val="20"/>
        </w:rPr>
      </w:pPr>
    </w:p>
    <w:p w:rsidR="008039E9" w:rsidRPr="000F5419" w:rsidRDefault="008039E9" w:rsidP="008039E9">
      <w:pPr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 xml:space="preserve">UWAGI: </w:t>
      </w:r>
    </w:p>
    <w:p w:rsidR="008039E9" w:rsidRPr="000F5419" w:rsidRDefault="008039E9" w:rsidP="008039E9">
      <w:pPr>
        <w:rPr>
          <w:sz w:val="20"/>
          <w:szCs w:val="20"/>
        </w:rPr>
      </w:pPr>
      <w:r w:rsidRPr="000F5419">
        <w:rPr>
          <w:sz w:val="20"/>
          <w:szCs w:val="20"/>
        </w:rPr>
        <w:t>W kolumnie „Odpowiedź Wykonawcy”  w pozycjach TAK/NIE</w:t>
      </w:r>
      <w:r w:rsidRPr="000F5419">
        <w:rPr>
          <w:sz w:val="20"/>
          <w:szCs w:val="20"/>
          <w:vertAlign w:val="superscript"/>
        </w:rPr>
        <w:t>*</w:t>
      </w:r>
      <w:r w:rsidRPr="000F5419">
        <w:rPr>
          <w:sz w:val="20"/>
          <w:szCs w:val="20"/>
        </w:rPr>
        <w:t xml:space="preserve"> zaznaczanie odpowiedzi NIE oznacza niespełnienie wymaganych przez Zamawiającego parametrów.</w:t>
      </w:r>
    </w:p>
    <w:p w:rsidR="008959EC" w:rsidRPr="000F5419" w:rsidRDefault="008959EC" w:rsidP="008959EC">
      <w:pPr>
        <w:rPr>
          <w:sz w:val="20"/>
          <w:szCs w:val="20"/>
        </w:rPr>
      </w:pPr>
    </w:p>
    <w:p w:rsidR="008959EC" w:rsidRPr="000F5419" w:rsidRDefault="008959EC" w:rsidP="008959EC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8959EC" w:rsidRPr="000F5419" w:rsidRDefault="008959EC" w:rsidP="008959EC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8959EC" w:rsidRPr="000F5419" w:rsidRDefault="008959EC" w:rsidP="008959EC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8959EC" w:rsidRDefault="008959EC" w:rsidP="008959EC">
      <w:pPr>
        <w:jc w:val="both"/>
        <w:rPr>
          <w:sz w:val="20"/>
          <w:szCs w:val="20"/>
        </w:rPr>
      </w:pPr>
    </w:p>
    <w:p w:rsidR="008959EC" w:rsidRPr="000F5419" w:rsidRDefault="008959EC" w:rsidP="008959EC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8959EC" w:rsidRPr="000F5419" w:rsidRDefault="008959EC" w:rsidP="008959EC">
      <w:pPr>
        <w:spacing w:after="60"/>
        <w:ind w:left="4248"/>
        <w:jc w:val="center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8959EC" w:rsidRPr="000F5419" w:rsidRDefault="008959EC" w:rsidP="00576A4B">
      <w:pPr>
        <w:spacing w:after="60"/>
        <w:jc w:val="right"/>
        <w:rPr>
          <w:b/>
          <w:bCs/>
          <w:sz w:val="20"/>
          <w:szCs w:val="20"/>
          <w:lang w:eastAsia="ar-SA"/>
        </w:rPr>
        <w:sectPr w:rsidR="008959EC" w:rsidRPr="000F54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6A4B" w:rsidRDefault="00576A4B" w:rsidP="00576A4B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bCs/>
          <w:sz w:val="20"/>
          <w:szCs w:val="20"/>
          <w:lang w:eastAsia="ar-SA"/>
        </w:rPr>
        <w:t xml:space="preserve"> </w:t>
      </w:r>
      <w:r w:rsidRPr="000F5419">
        <w:rPr>
          <w:b/>
          <w:sz w:val="20"/>
          <w:szCs w:val="20"/>
        </w:rPr>
        <w:t>Załącznik nr 2 do SIWZ</w:t>
      </w:r>
    </w:p>
    <w:p w:rsidR="00905600" w:rsidRPr="000F5419" w:rsidRDefault="00905600" w:rsidP="00576A4B">
      <w:pPr>
        <w:spacing w:after="60"/>
        <w:jc w:val="right"/>
        <w:rPr>
          <w:b/>
          <w:sz w:val="20"/>
          <w:szCs w:val="20"/>
        </w:rPr>
      </w:pPr>
    </w:p>
    <w:p w:rsidR="00576A4B" w:rsidRPr="000F5419" w:rsidRDefault="00303F47" w:rsidP="00576A4B">
      <w:pPr>
        <w:keepNext/>
        <w:suppressAutoHyphens/>
        <w:autoSpaceDE w:val="0"/>
        <w:spacing w:after="120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highlight w:val="lightGray"/>
          <w:lang w:eastAsia="ar-SA"/>
        </w:rPr>
        <w:t xml:space="preserve">PAKIET 10 - </w:t>
      </w:r>
      <w:r w:rsidR="000F5419" w:rsidRPr="000F5419">
        <w:rPr>
          <w:b/>
          <w:bCs/>
          <w:sz w:val="20"/>
          <w:szCs w:val="20"/>
          <w:highlight w:val="lightGray"/>
          <w:lang w:eastAsia="ar-SA"/>
        </w:rPr>
        <w:t>ZESTAW DO INTUBACJI I WENTYLACJI</w:t>
      </w:r>
      <w:r w:rsidR="00ED5C30">
        <w:rPr>
          <w:b/>
          <w:bCs/>
          <w:sz w:val="20"/>
          <w:szCs w:val="20"/>
          <w:highlight w:val="lightGray"/>
          <w:lang w:eastAsia="ar-SA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</w:t>
      </w:r>
      <w:r w:rsidR="00ED5C30">
        <w:rPr>
          <w:b/>
          <w:bCs/>
          <w:color w:val="000000"/>
          <w:sz w:val="20"/>
          <w:szCs w:val="20"/>
          <w:highlight w:val="lightGray"/>
        </w:rPr>
        <w:t xml:space="preserve"> 6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 xml:space="preserve"> SZTUK</w:t>
      </w:r>
    </w:p>
    <w:p w:rsidR="00576A4B" w:rsidRPr="000F5419" w:rsidRDefault="00576A4B" w:rsidP="00576A4B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576A4B" w:rsidRPr="000F5419" w:rsidRDefault="00576A4B" w:rsidP="00576A4B">
      <w:pPr>
        <w:spacing w:after="60"/>
        <w:jc w:val="center"/>
        <w:rPr>
          <w:b/>
          <w:sz w:val="20"/>
          <w:szCs w:val="20"/>
        </w:rPr>
      </w:pPr>
    </w:p>
    <w:p w:rsidR="00576A4B" w:rsidRPr="000F5419" w:rsidRDefault="00576A4B" w:rsidP="00576A4B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576A4B" w:rsidRPr="000F5419" w:rsidRDefault="000F5419" w:rsidP="00576A4B">
      <w:pPr>
        <w:tabs>
          <w:tab w:val="left" w:pos="1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76A4B" w:rsidRPr="000F5419" w:rsidRDefault="00576A4B" w:rsidP="00576A4B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0F5419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576A4B" w:rsidRPr="000F5419" w:rsidRDefault="00576A4B" w:rsidP="00576A4B">
      <w:pPr>
        <w:rPr>
          <w:sz w:val="20"/>
          <w:szCs w:val="20"/>
        </w:rPr>
      </w:pPr>
    </w:p>
    <w:p w:rsidR="00576A4B" w:rsidRDefault="00576A4B" w:rsidP="007D6054">
      <w:pPr>
        <w:rPr>
          <w:b/>
          <w:bCs/>
          <w:sz w:val="20"/>
          <w:szCs w:val="20"/>
          <w:lang w:eastAsia="ar-SA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  <w:r w:rsidRPr="000F5419">
        <w:rPr>
          <w:b/>
          <w:bCs/>
          <w:sz w:val="20"/>
          <w:szCs w:val="20"/>
          <w:lang w:eastAsia="ar-SA"/>
        </w:rPr>
        <w:tab/>
      </w:r>
    </w:p>
    <w:p w:rsidR="008039E9" w:rsidRPr="000F5419" w:rsidRDefault="008039E9" w:rsidP="007D6054">
      <w:pPr>
        <w:rPr>
          <w:sz w:val="20"/>
          <w:szCs w:val="20"/>
        </w:rPr>
      </w:pPr>
    </w:p>
    <w:tbl>
      <w:tblPr>
        <w:tblW w:w="9937" w:type="dxa"/>
        <w:tblInd w:w="-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807"/>
        <w:gridCol w:w="5311"/>
        <w:gridCol w:w="1276"/>
        <w:gridCol w:w="2543"/>
      </w:tblGrid>
      <w:tr w:rsidR="00576A4B" w:rsidRPr="000F5419" w:rsidTr="008039E9">
        <w:trPr>
          <w:cantSplit/>
          <w:trHeight w:val="80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6A4B" w:rsidRPr="000F5419" w:rsidRDefault="00576A4B" w:rsidP="00576A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6A4B" w:rsidRPr="000F5419" w:rsidRDefault="00CF68DC" w:rsidP="00576A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F68DC">
              <w:rPr>
                <w:b/>
                <w:bCs/>
                <w:sz w:val="20"/>
                <w:szCs w:val="20"/>
                <w:lang w:eastAsia="ar-SA"/>
              </w:rPr>
              <w:t>Parametry i funkcje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6A4B" w:rsidRPr="000F5419" w:rsidRDefault="00F407B4" w:rsidP="00576A4B">
            <w:pPr>
              <w:suppressAutoHyphens/>
              <w:autoSpaceDE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407B4">
              <w:rPr>
                <w:b/>
                <w:sz w:val="20"/>
                <w:szCs w:val="20"/>
                <w:lang w:eastAsia="ar-SA"/>
              </w:rPr>
              <w:t>Wymagane parametry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407B4" w:rsidRPr="00F407B4" w:rsidRDefault="00F407B4" w:rsidP="00F407B4">
            <w:pPr>
              <w:suppressAutoHyphens/>
              <w:autoSpaceDE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407B4">
              <w:rPr>
                <w:b/>
                <w:bCs/>
                <w:sz w:val="20"/>
                <w:szCs w:val="20"/>
                <w:lang w:eastAsia="ar-SA"/>
              </w:rPr>
              <w:t>Wartość/opis oferowanego parametru/</w:t>
            </w:r>
          </w:p>
          <w:p w:rsidR="00576A4B" w:rsidRPr="000F5419" w:rsidRDefault="00F407B4" w:rsidP="00F407B4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F407B4">
              <w:rPr>
                <w:b/>
                <w:bCs/>
                <w:sz w:val="20"/>
                <w:szCs w:val="20"/>
                <w:lang w:eastAsia="ar-SA"/>
              </w:rPr>
              <w:t>Odpowiedź Wykonawcy</w:t>
            </w:r>
          </w:p>
        </w:tc>
      </w:tr>
      <w:tr w:rsidR="008039E9" w:rsidRPr="008039E9" w:rsidTr="008039E9">
        <w:trPr>
          <w:cantSplit/>
          <w:trHeight w:val="28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 xml:space="preserve">Fabrycznie nowy, rok produkcji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ar-SA"/>
              </w:rPr>
              <w:t>2018 r.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30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Możliwość wentylacji pacjentów o masie ciała powyżej 15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30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Możliwość podłączenia zaworu PEEP na zaworze pacjenta bez potrzeby stosowania dodatkowych złączek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 xml:space="preserve">TAK,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2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Zastawka PEEP z regulacją do 10 cmH2O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30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Dodatkowa powłoka worka zabezpieczająca przed wytworzeniem zbyt wysokiego ciśnienia w drogach oddechowych bez skokowej utraty objętości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2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 xml:space="preserve">Możliwość podłączenia rezerwuaru tlenu bezpośrednio do zaworu pacjenta w celu umożliwienia prowadzenia wentylacji spontanicznej 100% tlenem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2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 xml:space="preserve">Maski z miękkim pompowanym mankietem, dobrze przylegające do twarzy o rozmiarach 2, 3/4,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8039E9" w:rsidRPr="008039E9" w:rsidTr="008039E9">
        <w:trPr>
          <w:cantSplit/>
          <w:trHeight w:val="2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Zabezpieczenie przed wypadaniem z ręki w postaci paska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2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Możliwość sterylizacji wszystkich elementów resuscytatora w autoklawie w temp 134°C</w:t>
            </w:r>
          </w:p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 xml:space="preserve">(włącznie z rezerwuarem tlenu)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2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 xml:space="preserve">Objętość worka </w:t>
            </w:r>
            <w:r w:rsidRPr="00905600">
              <w:rPr>
                <w:i/>
                <w:iCs/>
                <w:sz w:val="20"/>
                <w:szCs w:val="20"/>
                <w:lang w:eastAsia="ar-SA"/>
              </w:rPr>
              <w:t xml:space="preserve">minimum </w:t>
            </w:r>
            <w:r w:rsidRPr="00905600">
              <w:rPr>
                <w:sz w:val="20"/>
                <w:szCs w:val="20"/>
                <w:lang w:eastAsia="ar-SA"/>
              </w:rPr>
              <w:t>1200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</w:tbl>
    <w:p w:rsidR="008039E9" w:rsidRPr="008039E9" w:rsidRDefault="008039E9" w:rsidP="008039E9">
      <w:pPr>
        <w:rPr>
          <w:sz w:val="20"/>
          <w:szCs w:val="20"/>
        </w:rPr>
      </w:pPr>
      <w:r w:rsidRPr="008039E9">
        <w:rPr>
          <w:sz w:val="20"/>
          <w:szCs w:val="20"/>
        </w:rPr>
        <w:t xml:space="preserve">* niewłaściwe skreślić lub właściwe zaznaczyć </w:t>
      </w:r>
    </w:p>
    <w:p w:rsidR="008039E9" w:rsidRPr="008039E9" w:rsidRDefault="008039E9" w:rsidP="008039E9">
      <w:pPr>
        <w:rPr>
          <w:sz w:val="20"/>
          <w:szCs w:val="20"/>
        </w:rPr>
      </w:pPr>
    </w:p>
    <w:p w:rsidR="008039E9" w:rsidRPr="008039E9" w:rsidRDefault="008039E9" w:rsidP="008039E9">
      <w:pPr>
        <w:rPr>
          <w:sz w:val="20"/>
          <w:szCs w:val="20"/>
        </w:rPr>
      </w:pPr>
      <w:r w:rsidRPr="008039E9">
        <w:rPr>
          <w:sz w:val="20"/>
          <w:szCs w:val="20"/>
        </w:rPr>
        <w:t xml:space="preserve">UWAGI: </w:t>
      </w:r>
    </w:p>
    <w:p w:rsidR="0085554E" w:rsidRPr="000F5419" w:rsidRDefault="008039E9" w:rsidP="0085554E">
      <w:pPr>
        <w:rPr>
          <w:sz w:val="20"/>
          <w:szCs w:val="20"/>
        </w:rPr>
      </w:pPr>
      <w:r w:rsidRPr="008039E9">
        <w:rPr>
          <w:sz w:val="20"/>
          <w:szCs w:val="20"/>
        </w:rPr>
        <w:t>W kolumnie „Odpowiedź Wykonawcy”  w pozycjach TAK/NIE</w:t>
      </w:r>
      <w:r w:rsidRPr="008039E9">
        <w:rPr>
          <w:sz w:val="20"/>
          <w:szCs w:val="20"/>
          <w:vertAlign w:val="superscript"/>
        </w:rPr>
        <w:t>*</w:t>
      </w:r>
      <w:r w:rsidRPr="008039E9">
        <w:rPr>
          <w:sz w:val="20"/>
          <w:szCs w:val="20"/>
        </w:rPr>
        <w:t xml:space="preserve"> zaznaczanie odpowiedzi NIE oznacza niespełnienie wymaganych przez Zamawiającego parametrów za wy</w:t>
      </w:r>
      <w:r w:rsidR="00905600">
        <w:rPr>
          <w:sz w:val="20"/>
          <w:szCs w:val="20"/>
        </w:rPr>
        <w:t>jątkiem pozycji 6 (opcjonalnie)</w:t>
      </w:r>
    </w:p>
    <w:p w:rsidR="0085554E" w:rsidRPr="000F5419" w:rsidRDefault="0085554E" w:rsidP="0085554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85554E" w:rsidRPr="000F5419" w:rsidRDefault="0085554E" w:rsidP="0085554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85554E" w:rsidRPr="000F5419" w:rsidRDefault="0085554E" w:rsidP="0085554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7D6054" w:rsidRDefault="007D6054" w:rsidP="0085554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5554E" w:rsidRPr="000F5419" w:rsidRDefault="0085554E" w:rsidP="0085554E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433C22" w:rsidRPr="000F5419" w:rsidRDefault="0085554E" w:rsidP="007D6054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433C22" w:rsidRPr="000F5419" w:rsidRDefault="00433C22" w:rsidP="00433C22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Załącznik nr 2 do SIWZ</w:t>
      </w:r>
    </w:p>
    <w:p w:rsidR="00433C22" w:rsidRPr="000F5419" w:rsidRDefault="00433C22" w:rsidP="00433C22">
      <w:pPr>
        <w:spacing w:after="60"/>
        <w:jc w:val="right"/>
        <w:rPr>
          <w:b/>
          <w:sz w:val="20"/>
          <w:szCs w:val="20"/>
        </w:rPr>
      </w:pPr>
    </w:p>
    <w:p w:rsidR="00433C22" w:rsidRPr="000F5419" w:rsidRDefault="00303F47" w:rsidP="00433C22">
      <w:pPr>
        <w:widowControl w:val="0"/>
        <w:overflowPunct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highlight w:val="lightGray"/>
        </w:rPr>
        <w:t xml:space="preserve">PAKIET 11 - </w:t>
      </w:r>
      <w:r w:rsidR="007B514C" w:rsidRPr="007B514C">
        <w:rPr>
          <w:b/>
          <w:sz w:val="20"/>
          <w:szCs w:val="20"/>
          <w:highlight w:val="lightGray"/>
        </w:rPr>
        <w:t xml:space="preserve">APARAT DO POWIERZCHOWNEGO OGRZEWANIA PACJENTA </w:t>
      </w:r>
      <w:r w:rsidR="007B514C">
        <w:rPr>
          <w:b/>
          <w:color w:val="000000"/>
          <w:sz w:val="20"/>
          <w:szCs w:val="20"/>
          <w:highlight w:val="lightGray"/>
        </w:rPr>
        <w:t xml:space="preserve">- </w:t>
      </w:r>
      <w:r w:rsidR="00433C22" w:rsidRPr="000F5419">
        <w:rPr>
          <w:b/>
          <w:color w:val="000000"/>
          <w:sz w:val="20"/>
          <w:szCs w:val="20"/>
          <w:highlight w:val="lightGray"/>
        </w:rPr>
        <w:t>MATERAC DO OGRZEWANIA PACJENTA</w:t>
      </w:r>
      <w:r w:rsidR="00ED5C30">
        <w:rPr>
          <w:b/>
          <w:color w:val="000000"/>
          <w:sz w:val="20"/>
          <w:szCs w:val="20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 1 SZTUKA</w:t>
      </w:r>
    </w:p>
    <w:p w:rsidR="00905600" w:rsidRDefault="00905600" w:rsidP="00433C22">
      <w:pPr>
        <w:spacing w:after="60"/>
        <w:jc w:val="center"/>
        <w:rPr>
          <w:b/>
          <w:sz w:val="20"/>
          <w:szCs w:val="20"/>
        </w:rPr>
      </w:pPr>
    </w:p>
    <w:p w:rsidR="00433C22" w:rsidRPr="000F5419" w:rsidRDefault="00433C22" w:rsidP="00433C22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433C22" w:rsidRPr="000F5419" w:rsidRDefault="00433C22" w:rsidP="00433C22">
      <w:pPr>
        <w:spacing w:after="60"/>
        <w:jc w:val="center"/>
        <w:rPr>
          <w:b/>
          <w:sz w:val="20"/>
          <w:szCs w:val="20"/>
        </w:rPr>
      </w:pPr>
    </w:p>
    <w:p w:rsidR="00433C22" w:rsidRPr="000F5419" w:rsidRDefault="00433C22" w:rsidP="00433C22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433C22" w:rsidRPr="000F5419" w:rsidRDefault="00433C22" w:rsidP="00433C22">
      <w:pPr>
        <w:tabs>
          <w:tab w:val="left" w:pos="1160"/>
        </w:tabs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8039E9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433C22" w:rsidRPr="000F5419" w:rsidRDefault="00433C22" w:rsidP="00433C22">
      <w:pPr>
        <w:rPr>
          <w:sz w:val="20"/>
          <w:szCs w:val="20"/>
        </w:rPr>
      </w:pP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372"/>
        <w:gridCol w:w="1498"/>
        <w:gridCol w:w="1981"/>
      </w:tblGrid>
      <w:tr w:rsidR="00433C22" w:rsidRPr="000F5419" w:rsidTr="00DC506C">
        <w:trPr>
          <w:cantSplit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33C22" w:rsidRPr="000F5419" w:rsidRDefault="00433C22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5419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F5419">
              <w:rPr>
                <w:b/>
                <w:bCs/>
                <w:sz w:val="20"/>
                <w:szCs w:val="20"/>
                <w:lang w:eastAsia="en-US"/>
              </w:rPr>
              <w:t>Parametry i funkcje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5419">
              <w:rPr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F407B4" w:rsidRPr="00F407B4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7B4">
              <w:rPr>
                <w:b/>
                <w:sz w:val="20"/>
                <w:szCs w:val="20"/>
                <w:lang w:eastAsia="en-US"/>
              </w:rPr>
              <w:t>Wartość/opis oferowanego parametru/</w:t>
            </w:r>
          </w:p>
          <w:p w:rsidR="00433C22" w:rsidRPr="000F5419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7B4">
              <w:rPr>
                <w:b/>
                <w:sz w:val="20"/>
                <w:szCs w:val="20"/>
                <w:lang w:eastAsia="en-US"/>
              </w:rPr>
              <w:t>Odpowiedź Wykonawcy</w:t>
            </w:r>
          </w:p>
        </w:tc>
      </w:tr>
      <w:tr w:rsidR="00433C22" w:rsidRPr="000F5419" w:rsidTr="00DC506C">
        <w:trPr>
          <w:cantSplit/>
          <w:trHeight w:val="4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8039E9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 w:rsidR="00433C22" w:rsidRPr="000F5419" w:rsidRDefault="00433C22" w:rsidP="008039E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Fabrycznie nowy, rok p</w:t>
            </w:r>
            <w:r w:rsidR="008039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rodukcji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 r.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F407B4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DC506C">
        <w:trPr>
          <w:cantSplit/>
          <w:trHeight w:val="38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DC506C" w:rsidP="008039E9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8039E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85554E" w:rsidRDefault="00433C22">
            <w:pPr>
              <w:tabs>
                <w:tab w:val="left" w:pos="9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5554E">
              <w:rPr>
                <w:sz w:val="20"/>
                <w:szCs w:val="20"/>
                <w:lang w:eastAsia="en-US"/>
              </w:rPr>
              <w:t xml:space="preserve">- urządzenie grzewcze </w:t>
            </w:r>
            <w:r w:rsidR="00535FCF" w:rsidRPr="0085554E">
              <w:rPr>
                <w:sz w:val="20"/>
                <w:szCs w:val="20"/>
                <w:lang w:eastAsia="en-US"/>
              </w:rPr>
              <w:t>pracujące</w:t>
            </w:r>
            <w:r w:rsidRPr="0085554E">
              <w:rPr>
                <w:sz w:val="20"/>
                <w:szCs w:val="20"/>
                <w:lang w:eastAsia="en-US"/>
              </w:rPr>
              <w:t xml:space="preserve"> w temperaturze w zakresie minimum </w:t>
            </w:r>
            <w:r w:rsidR="00DD4CE7" w:rsidRPr="0085554E">
              <w:rPr>
                <w:sz w:val="20"/>
                <w:szCs w:val="20"/>
                <w:lang w:eastAsia="en-US"/>
              </w:rPr>
              <w:t xml:space="preserve">od </w:t>
            </w:r>
            <w:r w:rsidRPr="0085554E">
              <w:rPr>
                <w:sz w:val="20"/>
                <w:szCs w:val="20"/>
                <w:lang w:eastAsia="en-US"/>
              </w:rPr>
              <w:t>30</w:t>
            </w:r>
            <w:r w:rsidR="00FF7866" w:rsidRPr="0085554E">
              <w:rPr>
                <w:sz w:val="20"/>
                <w:szCs w:val="20"/>
                <w:lang w:eastAsia="en-US"/>
              </w:rPr>
              <w:t xml:space="preserve"> ÷ </w:t>
            </w:r>
            <w:r w:rsidR="00DD4CE7" w:rsidRPr="0085554E">
              <w:rPr>
                <w:sz w:val="20"/>
                <w:szCs w:val="20"/>
                <w:lang w:eastAsia="en-US"/>
              </w:rPr>
              <w:t xml:space="preserve">37 </w:t>
            </w:r>
            <w:proofErr w:type="spellStart"/>
            <w:r w:rsidRPr="0085554E">
              <w:rPr>
                <w:sz w:val="20"/>
                <w:szCs w:val="20"/>
                <w:vertAlign w:val="superscript"/>
                <w:lang w:eastAsia="en-US"/>
              </w:rPr>
              <w:t>o</w:t>
            </w:r>
            <w:r w:rsidRPr="0085554E">
              <w:rPr>
                <w:sz w:val="20"/>
                <w:szCs w:val="20"/>
                <w:lang w:eastAsia="en-US"/>
              </w:rPr>
              <w:t>C</w:t>
            </w:r>
            <w:proofErr w:type="spellEnd"/>
            <w:r w:rsidR="00DD4CE7" w:rsidRPr="0085554E">
              <w:rPr>
                <w:sz w:val="20"/>
                <w:szCs w:val="20"/>
                <w:lang w:eastAsia="en-US"/>
              </w:rPr>
              <w:t xml:space="preserve"> </w:t>
            </w:r>
            <w:r w:rsidR="00FF7866" w:rsidRPr="0085554E">
              <w:rPr>
                <w:sz w:val="20"/>
                <w:szCs w:val="20"/>
                <w:lang w:eastAsia="en-US"/>
              </w:rPr>
              <w:t xml:space="preserve">do </w:t>
            </w:r>
            <w:r w:rsidR="00DD4CE7" w:rsidRPr="0085554E">
              <w:rPr>
                <w:sz w:val="20"/>
                <w:szCs w:val="20"/>
                <w:lang w:eastAsia="en-US"/>
              </w:rPr>
              <w:t>40</w:t>
            </w:r>
            <w:r w:rsidR="00DD4CE7" w:rsidRPr="0085554E">
              <w:rPr>
                <w:sz w:val="20"/>
                <w:szCs w:val="20"/>
                <w:vertAlign w:val="superscript"/>
                <w:lang w:eastAsia="en-US"/>
              </w:rPr>
              <w:t>o</w:t>
            </w:r>
            <w:r w:rsidR="00DD4CE7" w:rsidRPr="0085554E">
              <w:rPr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433C22" w:rsidRPr="000F5419" w:rsidRDefault="00433C22" w:rsidP="00F407B4">
            <w:pPr>
              <w:tabs>
                <w:tab w:val="left" w:pos="567"/>
              </w:tabs>
              <w:snapToGrid w:val="0"/>
              <w:spacing w:line="276" w:lineRule="auto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433C22" w:rsidRPr="000F5419" w:rsidTr="00DC506C">
        <w:trPr>
          <w:cantSplit/>
          <w:trHeight w:val="29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DC506C" w:rsidP="008039E9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8039E9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F7866" w:rsidRPr="0085554E" w:rsidRDefault="00433C22">
            <w:pPr>
              <w:tabs>
                <w:tab w:val="left" w:pos="9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5554E">
              <w:rPr>
                <w:sz w:val="20"/>
                <w:szCs w:val="20"/>
                <w:lang w:eastAsia="en-US"/>
              </w:rPr>
              <w:t>- długość</w:t>
            </w:r>
            <w:r w:rsidR="00FF7866" w:rsidRPr="0085554E">
              <w:rPr>
                <w:sz w:val="20"/>
                <w:szCs w:val="20"/>
                <w:lang w:eastAsia="en-US"/>
              </w:rPr>
              <w:t xml:space="preserve"> 120÷</w:t>
            </w:r>
            <w:r w:rsidRPr="0085554E">
              <w:rPr>
                <w:sz w:val="20"/>
                <w:szCs w:val="20"/>
                <w:lang w:eastAsia="en-US"/>
              </w:rPr>
              <w:t>150</w:t>
            </w:r>
            <w:r w:rsidR="00FF7866" w:rsidRPr="0085554E">
              <w:rPr>
                <w:sz w:val="20"/>
                <w:szCs w:val="20"/>
                <w:lang w:eastAsia="en-US"/>
              </w:rPr>
              <w:t xml:space="preserve"> cm </w:t>
            </w:r>
            <w:r w:rsidRPr="0085554E">
              <w:rPr>
                <w:sz w:val="20"/>
                <w:szCs w:val="20"/>
                <w:lang w:eastAsia="en-US"/>
              </w:rPr>
              <w:t>-</w:t>
            </w:r>
            <w:r w:rsidR="00FF7866" w:rsidRPr="0085554E">
              <w:rPr>
                <w:sz w:val="20"/>
                <w:szCs w:val="20"/>
                <w:lang w:eastAsia="en-US"/>
              </w:rPr>
              <w:t xml:space="preserve"> </w:t>
            </w:r>
            <w:r w:rsidRPr="0085554E">
              <w:rPr>
                <w:sz w:val="20"/>
                <w:szCs w:val="20"/>
                <w:lang w:eastAsia="en-US"/>
              </w:rPr>
              <w:t>200 cm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F407B4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DC506C">
        <w:trPr>
          <w:cantSplit/>
          <w:trHeight w:val="29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DC506C" w:rsidP="008039E9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039E9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85554E" w:rsidRDefault="00433C22">
            <w:pPr>
              <w:tabs>
                <w:tab w:val="left" w:pos="9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5554E">
              <w:rPr>
                <w:sz w:val="20"/>
                <w:szCs w:val="20"/>
                <w:lang w:eastAsia="en-US"/>
              </w:rPr>
              <w:t>- czujnik wyłączający urządzenie,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F407B4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DC506C">
        <w:trPr>
          <w:cantSplit/>
          <w:trHeight w:val="29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DC506C" w:rsidP="008039E9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039E9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Default="00433C22">
            <w:pPr>
              <w:tabs>
                <w:tab w:val="left" w:pos="9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 xml:space="preserve">- sensor odczytujący temperaturę ciała </w:t>
            </w:r>
            <w:r w:rsidR="00DC104B">
              <w:rPr>
                <w:sz w:val="20"/>
                <w:szCs w:val="20"/>
                <w:lang w:eastAsia="en-US"/>
              </w:rPr>
              <w:t>–</w:t>
            </w:r>
            <w:r w:rsidRPr="000F5419">
              <w:rPr>
                <w:sz w:val="20"/>
                <w:szCs w:val="20"/>
                <w:lang w:eastAsia="en-US"/>
              </w:rPr>
              <w:t xml:space="preserve"> opcjonalnie</w:t>
            </w:r>
          </w:p>
          <w:p w:rsidR="00DC104B" w:rsidRPr="000F5419" w:rsidRDefault="00DC104B">
            <w:pPr>
              <w:tabs>
                <w:tab w:val="left" w:pos="9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  <w:r w:rsidR="00416D2A">
              <w:rPr>
                <w:sz w:val="20"/>
                <w:szCs w:val="20"/>
                <w:lang w:eastAsia="en-US"/>
              </w:rPr>
              <w:t xml:space="preserve">, opcjonalnie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DC506C">
        <w:trPr>
          <w:cantSplit/>
          <w:trHeight w:val="36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8039E9" w:rsidRDefault="00DC506C" w:rsidP="008039E9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8039E9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 w:rsidRPr="000F5419">
              <w:rPr>
                <w:color w:val="000000"/>
                <w:sz w:val="20"/>
                <w:szCs w:val="20"/>
                <w:lang w:eastAsia="ar-SA"/>
              </w:rPr>
              <w:t>Instrukcja obsługi w języku polskim.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</w:tbl>
    <w:p w:rsidR="003C0300" w:rsidRDefault="003C0300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* niewłaściwe skreślić lub właściwe zaznaczyć 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 xml:space="preserve">UWAGI: </w:t>
      </w: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>W kolumnie „Odpowiedź Wykonawcy”  w pozycjach TAK/NIE</w:t>
      </w:r>
      <w:r w:rsidRPr="000F5419">
        <w:rPr>
          <w:sz w:val="20"/>
          <w:szCs w:val="20"/>
          <w:vertAlign w:val="superscript"/>
        </w:rPr>
        <w:t>*</w:t>
      </w:r>
      <w:r w:rsidRPr="000F5419">
        <w:rPr>
          <w:sz w:val="20"/>
          <w:szCs w:val="20"/>
        </w:rPr>
        <w:t xml:space="preserve"> zaznaczanie odpowiedzi NIE oznacza niespełnienie wymaganych</w:t>
      </w:r>
      <w:r w:rsidR="008039E9">
        <w:rPr>
          <w:sz w:val="20"/>
          <w:szCs w:val="20"/>
        </w:rPr>
        <w:t xml:space="preserve"> przez Zamawiającego parametrów za wyjątkiem pozycji 6 (opcjonalnie)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3C0300" w:rsidRDefault="003C0300" w:rsidP="00433C2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33C22" w:rsidRPr="000F5419" w:rsidRDefault="00433C22" w:rsidP="00433C22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251298" w:rsidRPr="0085554E" w:rsidRDefault="00433C22" w:rsidP="0085554E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sectPr w:rsidR="00251298" w:rsidRPr="0085554E" w:rsidSect="0080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B4" w:rsidRDefault="00097BB4" w:rsidP="003C0300">
      <w:r>
        <w:separator/>
      </w:r>
    </w:p>
  </w:endnote>
  <w:endnote w:type="continuationSeparator" w:id="0">
    <w:p w:rsidR="00097BB4" w:rsidRDefault="00097BB4" w:rsidP="003C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B4" w:rsidRDefault="00097BB4" w:rsidP="003C0300">
      <w:r>
        <w:separator/>
      </w:r>
    </w:p>
  </w:footnote>
  <w:footnote w:type="continuationSeparator" w:id="0">
    <w:p w:rsidR="00097BB4" w:rsidRDefault="00097BB4" w:rsidP="003C0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B4" w:rsidRDefault="00905600" w:rsidP="00905600">
    <w:pPr>
      <w:pStyle w:val="Nagwek"/>
      <w:jc w:val="center"/>
    </w:pPr>
    <w:r>
      <w:rPr>
        <w:noProof/>
      </w:rPr>
      <w:drawing>
        <wp:inline distT="0" distB="0" distL="0" distR="0" wp14:anchorId="1672594F">
          <wp:extent cx="1524000" cy="6769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E0CFD">
      <w:rPr>
        <w:noProof/>
      </w:rPr>
      <w:drawing>
        <wp:inline distT="0" distB="0" distL="0" distR="0" wp14:anchorId="144E9282" wp14:editId="255736FB">
          <wp:extent cx="769644" cy="396951"/>
          <wp:effectExtent l="19050" t="0" r="0" b="0"/>
          <wp:docPr id="20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59" cy="39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4E0CFD">
      <w:rPr>
        <w:noProof/>
      </w:rPr>
      <w:drawing>
        <wp:inline distT="0" distB="0" distL="0" distR="0" wp14:anchorId="477B2725" wp14:editId="5A997FCB">
          <wp:extent cx="1757420" cy="577607"/>
          <wp:effectExtent l="19050" t="0" r="0" b="0"/>
          <wp:docPr id="22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420" cy="577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8B72A2"/>
    <w:multiLevelType w:val="hybridMultilevel"/>
    <w:tmpl w:val="F0CC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A0FA5"/>
    <w:multiLevelType w:val="multilevel"/>
    <w:tmpl w:val="9ABA66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9127E4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B75B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870"/>
    <w:multiLevelType w:val="multilevel"/>
    <w:tmpl w:val="B97C4B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5736435"/>
    <w:multiLevelType w:val="hybridMultilevel"/>
    <w:tmpl w:val="7F705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B259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76B52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F5279"/>
    <w:multiLevelType w:val="hybridMultilevel"/>
    <w:tmpl w:val="6396F036"/>
    <w:lvl w:ilvl="0" w:tplc="9BD260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A79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396FC5"/>
    <w:multiLevelType w:val="hybridMultilevel"/>
    <w:tmpl w:val="4BDEF10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C765A"/>
    <w:multiLevelType w:val="hybridMultilevel"/>
    <w:tmpl w:val="623E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16312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00ABF"/>
    <w:multiLevelType w:val="hybridMultilevel"/>
    <w:tmpl w:val="CF42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E55BF"/>
    <w:multiLevelType w:val="hybridMultilevel"/>
    <w:tmpl w:val="6806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46ABF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E7A4C"/>
    <w:multiLevelType w:val="hybridMultilevel"/>
    <w:tmpl w:val="637A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514F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72507"/>
    <w:multiLevelType w:val="hybridMultilevel"/>
    <w:tmpl w:val="637A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90D8B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C70B24"/>
    <w:multiLevelType w:val="multilevel"/>
    <w:tmpl w:val="381E66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037988"/>
    <w:multiLevelType w:val="hybridMultilevel"/>
    <w:tmpl w:val="769C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51462"/>
    <w:multiLevelType w:val="hybridMultilevel"/>
    <w:tmpl w:val="34CCCD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C3227"/>
    <w:multiLevelType w:val="hybridMultilevel"/>
    <w:tmpl w:val="A416662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96C16AD"/>
    <w:multiLevelType w:val="hybridMultilevel"/>
    <w:tmpl w:val="53CE79C8"/>
    <w:lvl w:ilvl="0" w:tplc="2E98F5CA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EF5050"/>
    <w:multiLevelType w:val="hybridMultilevel"/>
    <w:tmpl w:val="637A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C69D4"/>
    <w:multiLevelType w:val="hybridMultilevel"/>
    <w:tmpl w:val="637A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15"/>
  </w:num>
  <w:num w:numId="14">
    <w:abstractNumId w:val="26"/>
  </w:num>
  <w:num w:numId="15">
    <w:abstractNumId w:val="4"/>
  </w:num>
  <w:num w:numId="16">
    <w:abstractNumId w:val="23"/>
  </w:num>
  <w:num w:numId="17">
    <w:abstractNumId w:val="13"/>
    <w:lvlOverride w:ilvl="0">
      <w:startOverride w:val="1"/>
    </w:lvlOverride>
  </w:num>
  <w:num w:numId="18">
    <w:abstractNumId w:val="31"/>
  </w:num>
  <w:num w:numId="19">
    <w:abstractNumId w:val="3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9"/>
  </w:num>
  <w:num w:numId="25">
    <w:abstractNumId w:val="30"/>
  </w:num>
  <w:num w:numId="26">
    <w:abstractNumId w:val="14"/>
  </w:num>
  <w:num w:numId="27">
    <w:abstractNumId w:val="31"/>
  </w:num>
  <w:num w:numId="28">
    <w:abstractNumId w:val="6"/>
  </w:num>
  <w:num w:numId="29">
    <w:abstractNumId w:val="3"/>
  </w:num>
  <w:num w:numId="30">
    <w:abstractNumId w:val="5"/>
  </w:num>
  <w:num w:numId="31">
    <w:abstractNumId w:val="27"/>
  </w:num>
  <w:num w:numId="32">
    <w:abstractNumId w:val="8"/>
  </w:num>
  <w:num w:numId="33">
    <w:abstractNumId w:val="16"/>
  </w:num>
  <w:num w:numId="34">
    <w:abstractNumId w:val="18"/>
  </w:num>
  <w:num w:numId="35">
    <w:abstractNumId w:val="34"/>
  </w:num>
  <w:num w:numId="36">
    <w:abstractNumId w:val="2"/>
  </w:num>
  <w:num w:numId="37">
    <w:abstractNumId w:val="10"/>
  </w:num>
  <w:num w:numId="38">
    <w:abstractNumId w:val="11"/>
  </w:num>
  <w:num w:numId="39">
    <w:abstractNumId w:val="20"/>
  </w:num>
  <w:num w:numId="40">
    <w:abstractNumId w:val="7"/>
  </w:num>
  <w:num w:numId="41">
    <w:abstractNumId w:val="25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22"/>
    <w:rsid w:val="00030D68"/>
    <w:rsid w:val="00072AB6"/>
    <w:rsid w:val="00097BB4"/>
    <w:rsid w:val="000C082E"/>
    <w:rsid w:val="000F5419"/>
    <w:rsid w:val="00150F6B"/>
    <w:rsid w:val="001628A4"/>
    <w:rsid w:val="00177D4D"/>
    <w:rsid w:val="001A4344"/>
    <w:rsid w:val="00202CAC"/>
    <w:rsid w:val="0022014E"/>
    <w:rsid w:val="00251298"/>
    <w:rsid w:val="00294BD1"/>
    <w:rsid w:val="00303F47"/>
    <w:rsid w:val="00316DBF"/>
    <w:rsid w:val="003C0300"/>
    <w:rsid w:val="003C5C66"/>
    <w:rsid w:val="003F6832"/>
    <w:rsid w:val="00416D2A"/>
    <w:rsid w:val="004224AA"/>
    <w:rsid w:val="00433C22"/>
    <w:rsid w:val="00452222"/>
    <w:rsid w:val="004A2F3E"/>
    <w:rsid w:val="00517BB0"/>
    <w:rsid w:val="00535FCF"/>
    <w:rsid w:val="0056218F"/>
    <w:rsid w:val="00576A4B"/>
    <w:rsid w:val="00596FD3"/>
    <w:rsid w:val="00656E36"/>
    <w:rsid w:val="006726B8"/>
    <w:rsid w:val="00707EC8"/>
    <w:rsid w:val="007B514C"/>
    <w:rsid w:val="007D6054"/>
    <w:rsid w:val="00802E6B"/>
    <w:rsid w:val="008039E9"/>
    <w:rsid w:val="0085554E"/>
    <w:rsid w:val="00872348"/>
    <w:rsid w:val="008959EC"/>
    <w:rsid w:val="008B61C5"/>
    <w:rsid w:val="008E1EE7"/>
    <w:rsid w:val="008F2367"/>
    <w:rsid w:val="008F3719"/>
    <w:rsid w:val="00905600"/>
    <w:rsid w:val="009A499F"/>
    <w:rsid w:val="009A4CC5"/>
    <w:rsid w:val="009C3430"/>
    <w:rsid w:val="00A56DED"/>
    <w:rsid w:val="00A971A9"/>
    <w:rsid w:val="00B832D3"/>
    <w:rsid w:val="00BA7075"/>
    <w:rsid w:val="00C2232B"/>
    <w:rsid w:val="00C805BF"/>
    <w:rsid w:val="00C95C7C"/>
    <w:rsid w:val="00CA3ACF"/>
    <w:rsid w:val="00CA5113"/>
    <w:rsid w:val="00CA6703"/>
    <w:rsid w:val="00CC23E6"/>
    <w:rsid w:val="00CE5391"/>
    <w:rsid w:val="00CF68DC"/>
    <w:rsid w:val="00D21F0C"/>
    <w:rsid w:val="00D3566D"/>
    <w:rsid w:val="00D4377F"/>
    <w:rsid w:val="00DB340E"/>
    <w:rsid w:val="00DC104B"/>
    <w:rsid w:val="00DC19DD"/>
    <w:rsid w:val="00DC506C"/>
    <w:rsid w:val="00DD4CE7"/>
    <w:rsid w:val="00E203EC"/>
    <w:rsid w:val="00EB4130"/>
    <w:rsid w:val="00EC7146"/>
    <w:rsid w:val="00ED17C9"/>
    <w:rsid w:val="00ED5C30"/>
    <w:rsid w:val="00EE6359"/>
    <w:rsid w:val="00F373D9"/>
    <w:rsid w:val="00F407B4"/>
    <w:rsid w:val="00F45304"/>
    <w:rsid w:val="00F677B9"/>
    <w:rsid w:val="00FB187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7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33C22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433C22"/>
    <w:rPr>
      <w:rFonts w:ascii="Times New Roman" w:eastAsia="Times New Roman" w:hAnsi="Times New Roman" w:cs="Times New Roman"/>
      <w:b/>
      <w:bCs/>
      <w:lang w:eastAsia="zh-CN"/>
    </w:rPr>
  </w:style>
  <w:style w:type="paragraph" w:styleId="Stopka">
    <w:name w:val="footer"/>
    <w:basedOn w:val="Normalny"/>
    <w:link w:val="StopkaZnak"/>
    <w:unhideWhenUsed/>
    <w:rsid w:val="00433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33C22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3C22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33C22"/>
    <w:rPr>
      <w:rFonts w:ascii="Arial" w:hAnsi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433C22"/>
    <w:rPr>
      <w:rFonts w:ascii="Arial" w:eastAsia="Times New Roman" w:hAnsi="Arial" w:cs="Times New Roman"/>
      <w:b/>
      <w:bCs/>
      <w:szCs w:val="24"/>
      <w:lang w:eastAsia="pl-PL"/>
    </w:rPr>
  </w:style>
  <w:style w:type="paragraph" w:styleId="Akapitzlist">
    <w:name w:val="List Paragraph"/>
    <w:basedOn w:val="Normalny"/>
    <w:qFormat/>
    <w:rsid w:val="00433C22"/>
    <w:pPr>
      <w:ind w:left="720"/>
      <w:contextualSpacing/>
    </w:pPr>
  </w:style>
  <w:style w:type="paragraph" w:customStyle="1" w:styleId="NormalTable1">
    <w:name w:val="Normal Table1"/>
    <w:rsid w:val="00433C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33C2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33C22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9A4CC5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4CC5"/>
    <w:rPr>
      <w:rFonts w:ascii="Calibri" w:eastAsia="Calibri" w:hAnsi="Calibri" w:cs="Times New Roman"/>
      <w:lang w:val="x-none" w:eastAsia="ar-SA"/>
    </w:rPr>
  </w:style>
  <w:style w:type="paragraph" w:customStyle="1" w:styleId="Akapitzlist1">
    <w:name w:val="Akapit z listą1"/>
    <w:basedOn w:val="Normalny"/>
    <w:rsid w:val="009A4CC5"/>
    <w:pPr>
      <w:widowControl w:val="0"/>
      <w:suppressAutoHyphens/>
      <w:spacing w:after="200" w:line="360" w:lineRule="auto"/>
      <w:ind w:left="720"/>
      <w:jc w:val="both"/>
    </w:pPr>
    <w:rPr>
      <w:rFonts w:ascii="Bookman Old Style" w:eastAsia="Calibri" w:hAnsi="Bookman Old Style" w:cs="Bookman Old Style"/>
      <w:kern w:val="2"/>
      <w:sz w:val="22"/>
      <w:szCs w:val="20"/>
      <w:lang w:eastAsia="ar-SA"/>
    </w:rPr>
  </w:style>
  <w:style w:type="character" w:customStyle="1" w:styleId="FontStyle20">
    <w:name w:val="Font Style20"/>
    <w:rsid w:val="009A4CC5"/>
    <w:rPr>
      <w:rFonts w:ascii="Times New Roman" w:hAnsi="Times New Roman" w:cs="Times New Roman" w:hint="default"/>
      <w:b/>
      <w:bCs w:val="0"/>
      <w:color w:val="000000"/>
      <w:sz w:val="18"/>
    </w:rPr>
  </w:style>
  <w:style w:type="character" w:customStyle="1" w:styleId="FontStyle21">
    <w:name w:val="Font Style21"/>
    <w:rsid w:val="009A4CC5"/>
    <w:rPr>
      <w:rFonts w:ascii="Times New Roman" w:hAnsi="Times New Roman" w:cs="Times New Roman" w:hint="default"/>
      <w:b/>
      <w:bCs w:val="0"/>
      <w:i/>
      <w:iCs w:val="0"/>
      <w:color w:val="000000"/>
      <w:sz w:val="18"/>
    </w:rPr>
  </w:style>
  <w:style w:type="character" w:customStyle="1" w:styleId="ZnakZnak1">
    <w:name w:val="Znak Znak1"/>
    <w:rsid w:val="009A4CC5"/>
    <w:rPr>
      <w:rFonts w:ascii="Tahoma" w:hAnsi="Tahoma" w:cs="Tahoma" w:hint="default"/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6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7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CA67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67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A670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A67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A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Style10">
    <w:name w:val="Style10"/>
    <w:basedOn w:val="Normalny"/>
    <w:rsid w:val="00C2232B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Nagwek">
    <w:name w:val="header"/>
    <w:basedOn w:val="Normalny"/>
    <w:link w:val="NagwekZnak"/>
    <w:uiPriority w:val="99"/>
    <w:unhideWhenUsed/>
    <w:rsid w:val="003C0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3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3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30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7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33C22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433C22"/>
    <w:rPr>
      <w:rFonts w:ascii="Times New Roman" w:eastAsia="Times New Roman" w:hAnsi="Times New Roman" w:cs="Times New Roman"/>
      <w:b/>
      <w:bCs/>
      <w:lang w:eastAsia="zh-CN"/>
    </w:rPr>
  </w:style>
  <w:style w:type="paragraph" w:styleId="Stopka">
    <w:name w:val="footer"/>
    <w:basedOn w:val="Normalny"/>
    <w:link w:val="StopkaZnak"/>
    <w:unhideWhenUsed/>
    <w:rsid w:val="00433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33C22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3C22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33C22"/>
    <w:rPr>
      <w:rFonts w:ascii="Arial" w:hAnsi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433C22"/>
    <w:rPr>
      <w:rFonts w:ascii="Arial" w:eastAsia="Times New Roman" w:hAnsi="Arial" w:cs="Times New Roman"/>
      <w:b/>
      <w:bCs/>
      <w:szCs w:val="24"/>
      <w:lang w:eastAsia="pl-PL"/>
    </w:rPr>
  </w:style>
  <w:style w:type="paragraph" w:styleId="Akapitzlist">
    <w:name w:val="List Paragraph"/>
    <w:basedOn w:val="Normalny"/>
    <w:qFormat/>
    <w:rsid w:val="00433C22"/>
    <w:pPr>
      <w:ind w:left="720"/>
      <w:contextualSpacing/>
    </w:pPr>
  </w:style>
  <w:style w:type="paragraph" w:customStyle="1" w:styleId="NormalTable1">
    <w:name w:val="Normal Table1"/>
    <w:rsid w:val="00433C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33C2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33C22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9A4CC5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4CC5"/>
    <w:rPr>
      <w:rFonts w:ascii="Calibri" w:eastAsia="Calibri" w:hAnsi="Calibri" w:cs="Times New Roman"/>
      <w:lang w:val="x-none" w:eastAsia="ar-SA"/>
    </w:rPr>
  </w:style>
  <w:style w:type="paragraph" w:customStyle="1" w:styleId="Akapitzlist1">
    <w:name w:val="Akapit z listą1"/>
    <w:basedOn w:val="Normalny"/>
    <w:rsid w:val="009A4CC5"/>
    <w:pPr>
      <w:widowControl w:val="0"/>
      <w:suppressAutoHyphens/>
      <w:spacing w:after="200" w:line="360" w:lineRule="auto"/>
      <w:ind w:left="720"/>
      <w:jc w:val="both"/>
    </w:pPr>
    <w:rPr>
      <w:rFonts w:ascii="Bookman Old Style" w:eastAsia="Calibri" w:hAnsi="Bookman Old Style" w:cs="Bookman Old Style"/>
      <w:kern w:val="2"/>
      <w:sz w:val="22"/>
      <w:szCs w:val="20"/>
      <w:lang w:eastAsia="ar-SA"/>
    </w:rPr>
  </w:style>
  <w:style w:type="character" w:customStyle="1" w:styleId="FontStyle20">
    <w:name w:val="Font Style20"/>
    <w:rsid w:val="009A4CC5"/>
    <w:rPr>
      <w:rFonts w:ascii="Times New Roman" w:hAnsi="Times New Roman" w:cs="Times New Roman" w:hint="default"/>
      <w:b/>
      <w:bCs w:val="0"/>
      <w:color w:val="000000"/>
      <w:sz w:val="18"/>
    </w:rPr>
  </w:style>
  <w:style w:type="character" w:customStyle="1" w:styleId="FontStyle21">
    <w:name w:val="Font Style21"/>
    <w:rsid w:val="009A4CC5"/>
    <w:rPr>
      <w:rFonts w:ascii="Times New Roman" w:hAnsi="Times New Roman" w:cs="Times New Roman" w:hint="default"/>
      <w:b/>
      <w:bCs w:val="0"/>
      <w:i/>
      <w:iCs w:val="0"/>
      <w:color w:val="000000"/>
      <w:sz w:val="18"/>
    </w:rPr>
  </w:style>
  <w:style w:type="character" w:customStyle="1" w:styleId="ZnakZnak1">
    <w:name w:val="Znak Znak1"/>
    <w:rsid w:val="009A4CC5"/>
    <w:rPr>
      <w:rFonts w:ascii="Tahoma" w:hAnsi="Tahoma" w:cs="Tahoma" w:hint="default"/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6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7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CA67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67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A670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A67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A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Style10">
    <w:name w:val="Style10"/>
    <w:basedOn w:val="Normalny"/>
    <w:rsid w:val="00C2232B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Nagwek">
    <w:name w:val="header"/>
    <w:basedOn w:val="Normalny"/>
    <w:link w:val="NagwekZnak"/>
    <w:uiPriority w:val="99"/>
    <w:unhideWhenUsed/>
    <w:rsid w:val="003C0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3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3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30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2FC1-4CAD-4B61-B0AE-0636B521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6354</Words>
  <Characters>38130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2</cp:revision>
  <cp:lastPrinted>2018-11-20T18:03:00Z</cp:lastPrinted>
  <dcterms:created xsi:type="dcterms:W3CDTF">2018-11-20T18:03:00Z</dcterms:created>
  <dcterms:modified xsi:type="dcterms:W3CDTF">2018-11-20T18:03:00Z</dcterms:modified>
</cp:coreProperties>
</file>