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0" w:hanging="0"/>
        <w:jc w:val="right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color w:val="101012"/>
        </w:rPr>
        <w:t xml:space="preserve">Załącznik nr 1 </w:t>
      </w:r>
      <w:r>
        <w:rPr>
          <w:rFonts w:cs="Calibri" w:ascii="Liberation Serif" w:hAnsi="Liberation Serif" w:cstheme="minorHAnsi"/>
          <w:b w:val="false"/>
          <w:bCs w:val="false"/>
          <w:color w:val="101012"/>
        </w:rPr>
        <w:t>do Zapytania ofertowego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b/>
          <w:sz w:val="22"/>
          <w:szCs w:val="22"/>
        </w:rPr>
      </w:pPr>
      <w:r>
        <w:rPr>
          <w:rFonts w:cs="Calibri" w:cstheme="minorHAnsi" w:ascii="Liberation Serif" w:hAnsi="Liberation Serif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b/>
          <w:color w:val="0F0F12"/>
        </w:rPr>
        <w:t>FORMULARZ OFERTOWY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color w:val="17171B"/>
          <w:sz w:val="22"/>
          <w:szCs w:val="22"/>
        </w:rPr>
      </w:pPr>
      <w:r>
        <w:rPr>
          <w:rFonts w:cs="Calibri" w:cstheme="minorHAnsi" w:ascii="Liberation Serif" w:hAnsi="Liberation Serif"/>
          <w:color w:val="17171B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ul. .............………………..……………………......……………...   nr ………………………………....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kod pocztowy ……………………………..…</w:t>
        <w:tab/>
        <w:t xml:space="preserve">miejscowość ………………………………………….. 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  <w:lang w:val="en-GB"/>
        </w:rPr>
        <w:t>Nr tel.:  …………………………………………….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  <w:lang w:val="en-GB"/>
        </w:rPr>
        <w:t>REGON: …………………………………………..</w:t>
        <w:tab/>
        <w:t>NIP: …………………………………………..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Calibri" w:ascii="Liberation Serif" w:hAnsi="Liberation Serif" w:cstheme="minorHAnsi"/>
          <w:i/>
          <w:sz w:val="22"/>
          <w:szCs w:val="22"/>
        </w:rPr>
        <w:t xml:space="preserve">(jeśli </w:t>
      </w:r>
      <w:r>
        <w:rPr>
          <w:rFonts w:eastAsia="Calibri" w:cs="Calibri" w:ascii="Liberation Serif" w:hAnsi="Liberation Serif" w:cstheme="minorHAnsi"/>
          <w:i/>
          <w:sz w:val="22"/>
          <w:szCs w:val="22"/>
        </w:rPr>
        <w:t>nadano</w:t>
      </w:r>
      <w:r>
        <w:rPr>
          <w:rFonts w:cs="Calibri" w:ascii="Liberation Serif" w:hAnsi="Liberation Serif" w:cstheme="minorHAnsi"/>
          <w:i/>
          <w:sz w:val="22"/>
          <w:szCs w:val="22"/>
        </w:rPr>
        <w:t>)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e-mail: …………………………………………..@…………………………………………..</w:t>
      </w:r>
    </w:p>
    <w:p>
      <w:pPr>
        <w:pStyle w:val="Tretekstu"/>
        <w:spacing w:lineRule="auto" w:line="3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http://   …………………………………………..</w:t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ListParagraph"/>
        <w:spacing w:lineRule="auto" w:line="276"/>
        <w:ind w:left="0" w:hanging="0"/>
        <w:rPr>
          <w:rFonts w:ascii="Liberation Serif" w:hAnsi="Liberation Serif"/>
        </w:rPr>
      </w:pPr>
      <w:r>
        <w:rPr>
          <w:rFonts w:cs="Calibri" w:ascii="Liberation Serif" w:hAnsi="Liberation Serif" w:cstheme="minorHAnsi"/>
        </w:rPr>
        <w:t>Oferta do zapytania pn. „</w:t>
      </w:r>
      <w:r>
        <w:rPr>
          <w:rFonts w:ascii="Liberation Serif" w:hAnsi="Liberation Serif"/>
          <w:spacing w:val="-5"/>
        </w:rPr>
        <w:t xml:space="preserve">Zakup i dostawa </w:t>
      </w:r>
      <w:r>
        <w:rPr>
          <w:rFonts w:ascii="Liberation Serif" w:hAnsi="Liberation Serif"/>
          <w:spacing w:val="-5"/>
          <w:lang w:eastAsia="x-none"/>
        </w:rPr>
        <w:t>materiałów eksploatacyjnych do urządzeń drukujących</w:t>
      </w:r>
      <w:r>
        <w:rPr>
          <w:rFonts w:ascii="Liberation Serif" w:hAnsi="Liberation Serif"/>
          <w:spacing w:val="-5"/>
        </w:rPr>
        <w:t xml:space="preserve"> na potrzeby SP ZOZ Zespołu Szpitali Miejskich w Chorzowie</w:t>
      </w:r>
      <w:r>
        <w:rPr>
          <w:rFonts w:cs="Calibri" w:ascii="Liberation Serif" w:hAnsi="Liberation Serif" w:cstheme="minorHAnsi"/>
        </w:rPr>
        <w:t>”</w:t>
      </w:r>
    </w:p>
    <w:p>
      <w:pPr>
        <w:pStyle w:val="Nagwek1"/>
        <w:spacing w:lineRule="auto" w:line="276"/>
        <w:ind w:left="0" w:hanging="0"/>
        <w:rPr>
          <w:rFonts w:ascii="Liberation Serif" w:hAnsi="Liberation Serif" w:cs="Calibri" w:cstheme="minorHAnsi"/>
        </w:rPr>
      </w:pPr>
      <w:r>
        <w:rPr>
          <w:rFonts w:cs="Calibri" w:cstheme="minorHAnsi" w:ascii="Liberation Serif" w:hAnsi="Liberation Serif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color w:val="222124"/>
          <w:lang w:eastAsia="pl-PL"/>
        </w:rPr>
        <w:t>Składam(y) ofertę cenową na realizację zamówienia, dalej „przedmiot zamówienia” (– przenieść wartości z arkusza SAC):</w:t>
        <w:br/>
      </w:r>
    </w:p>
    <w:tbl>
      <w:tblPr>
        <w:tblW w:w="9834" w:type="dxa"/>
        <w:jc w:val="left"/>
        <w:tblInd w:w="-7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739"/>
        <w:gridCol w:w="1920"/>
        <w:gridCol w:w="1410"/>
        <w:gridCol w:w="1764"/>
      </w:tblGrid>
      <w:tr>
        <w:trPr>
          <w:trHeight w:val="563" w:hRule="atLeast"/>
        </w:trPr>
        <w:tc>
          <w:tcPr>
            <w:tcW w:w="47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overflowPunct w:val="true"/>
              <w:spacing w:lineRule="auto" w:line="276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lang w:eastAsia="pl-PL"/>
              </w:rPr>
              <w:t>Przedmiot zamówienia zg. z SAC</w:t>
            </w:r>
          </w:p>
        </w:tc>
        <w:tc>
          <w:tcPr>
            <w:tcW w:w="19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7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lang w:eastAsia="pl-PL"/>
              </w:rPr>
              <w:t>Cena brutto</w:t>
            </w:r>
          </w:p>
        </w:tc>
      </w:tr>
      <w:tr>
        <w:trPr>
          <w:trHeight w:val="737" w:hRule="exact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113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1 – </w:t>
            </w:r>
            <w:r>
              <w:rPr>
                <w:rFonts w:cs="Tahoma" w:ascii="Liberation Serif" w:hAnsi="Liberation Serif"/>
                <w:lang w:eastAsia="pl-PL"/>
              </w:rPr>
              <w:t>Tonery, tusze do drukarek komputerowych (zamienniki)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...………</w:t>
            </w:r>
          </w:p>
        </w:tc>
      </w:tr>
      <w:tr>
        <w:trPr>
          <w:trHeight w:val="737" w:hRule="exact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113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>Pakiet 2</w:t>
            </w:r>
            <w:r>
              <w:rPr>
                <w:rFonts w:cs="Tahoma" w:ascii="Liberation Serif" w:hAnsi="Liberation Serif"/>
                <w:lang w:eastAsia="pl-PL"/>
              </w:rPr>
              <w:t xml:space="preserve"> </w:t>
            </w:r>
            <w:r>
              <w:rPr>
                <w:rFonts w:cs="Tahoma" w:ascii="Liberation Serif" w:hAnsi="Liberation Serif"/>
                <w:b/>
                <w:lang w:eastAsia="pl-PL"/>
              </w:rPr>
              <w:t xml:space="preserve">– </w:t>
            </w:r>
            <w:r>
              <w:rPr>
                <w:rFonts w:cs="Tahoma" w:ascii="Liberation Serif" w:hAnsi="Liberation Serif"/>
                <w:lang w:eastAsia="pl-PL"/>
              </w:rPr>
              <w:t xml:space="preserve">Tonery, tusze do drukarek komputerowych i </w:t>
            </w:r>
            <w:r>
              <w:rPr>
                <w:rFonts w:eastAsia="Calibri" w:cs="Tahoma" w:ascii="Liberation Serif" w:hAnsi="Liberation Serif"/>
              </w:rPr>
              <w:t>b</w:t>
            </w:r>
            <w:r>
              <w:rPr>
                <w:rFonts w:cs="Tahoma" w:ascii="Liberation Serif" w:hAnsi="Liberation Serif"/>
                <w:lang w:eastAsia="pl-PL"/>
              </w:rPr>
              <w:t>ębny obrazowe (</w:t>
            </w:r>
            <w:r>
              <w:rPr>
                <w:rFonts w:eastAsia="Calibri" w:cs="Tahoma" w:ascii="Liberation Serif" w:hAnsi="Liberation Serif"/>
              </w:rPr>
              <w:t>oryginały</w:t>
            </w:r>
            <w:r>
              <w:rPr>
                <w:rFonts w:cs="Tahoma" w:ascii="Liberation Serif" w:hAnsi="Liberation Serif"/>
                <w:lang w:eastAsia="pl-PL"/>
              </w:rPr>
              <w:t>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...………</w:t>
            </w:r>
          </w:p>
        </w:tc>
      </w:tr>
      <w:tr>
        <w:trPr>
          <w:trHeight w:val="737" w:hRule="exact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113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</w:t>
            </w:r>
            <w:r>
              <w:rPr>
                <w:rFonts w:eastAsia="Calibri" w:cs="Tahoma" w:ascii="Liberation Serif" w:hAnsi="Liberation Serif"/>
                <w:b/>
              </w:rPr>
              <w:t>3</w:t>
            </w:r>
            <w:r>
              <w:rPr>
                <w:rFonts w:cs="Tahoma" w:ascii="Liberation Serif" w:hAnsi="Liberation Serif"/>
                <w:lang w:eastAsia="pl-PL"/>
              </w:rPr>
              <w:t xml:space="preserve"> </w:t>
            </w:r>
            <w:r>
              <w:rPr>
                <w:rFonts w:cs="Tahoma" w:ascii="Liberation Serif" w:hAnsi="Liberation Serif"/>
                <w:b/>
                <w:lang w:eastAsia="pl-PL"/>
              </w:rPr>
              <w:t xml:space="preserve">– </w:t>
            </w:r>
            <w:r>
              <w:rPr>
                <w:rFonts w:cs="Tahoma" w:ascii="Liberation Serif" w:hAnsi="Liberation Serif"/>
                <w:lang w:eastAsia="pl-PL"/>
              </w:rPr>
              <w:t>Taśmy do drukarek komputerowych, faksu, folie kopiujące, developer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...………</w:t>
            </w:r>
          </w:p>
        </w:tc>
      </w:tr>
      <w:tr>
        <w:trPr>
          <w:trHeight w:val="737" w:hRule="exact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113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</w:t>
            </w:r>
            <w:r>
              <w:rPr>
                <w:rFonts w:eastAsia="Calibri" w:cs="Tahoma" w:ascii="Liberation Serif" w:hAnsi="Liberation Serif"/>
                <w:b/>
              </w:rPr>
              <w:t>4</w:t>
            </w:r>
            <w:r>
              <w:rPr>
                <w:rFonts w:cs="Tahoma" w:ascii="Liberation Serif" w:hAnsi="Liberation Serif"/>
                <w:lang w:eastAsia="pl-PL"/>
              </w:rPr>
              <w:t xml:space="preserve"> – Bębny obrazowe (zamienniki)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...………</w:t>
            </w:r>
          </w:p>
        </w:tc>
      </w:tr>
      <w:tr>
        <w:trPr>
          <w:trHeight w:val="737" w:hRule="exact"/>
        </w:trPr>
        <w:tc>
          <w:tcPr>
            <w:tcW w:w="47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113" w:hanging="0"/>
              <w:jc w:val="right"/>
              <w:rPr>
                <w:rFonts w:ascii="Liberation Serif" w:hAnsi="Liberation Serif" w:cs="Tahoma"/>
                <w:b/>
                <w:lang w:eastAsia="pl-PL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>Razem</w:t>
            </w:r>
          </w:p>
        </w:tc>
        <w:tc>
          <w:tcPr>
            <w:tcW w:w="19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Calibri" w:cstheme="minorHAnsi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..…………..</w:t>
            </w:r>
          </w:p>
        </w:tc>
        <w:tc>
          <w:tcPr>
            <w:tcW w:w="14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Calibri" w:cstheme="minorHAnsi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..……</w:t>
            </w:r>
          </w:p>
        </w:tc>
        <w:tc>
          <w:tcPr>
            <w:tcW w:w="17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 w:cs="Calibri" w:cstheme="minorHAnsi"/>
                <w:color w:val="222124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>...…………..</w:t>
            </w:r>
          </w:p>
        </w:tc>
      </w:tr>
    </w:tbl>
    <w:p>
      <w:pPr>
        <w:pStyle w:val="Normal"/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color w:val="202021"/>
          <w:lang w:eastAsia="pl-PL"/>
        </w:rPr>
        <w:tab/>
      </w:r>
    </w:p>
    <w:p>
      <w:pPr>
        <w:pStyle w:val="Normal"/>
        <w:numPr>
          <w:ilvl w:val="0"/>
          <w:numId w:val="1"/>
        </w:numPr>
        <w:tabs>
          <w:tab w:val="clear" w:pos="720"/>
        </w:tabs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cs="Calibri" w:ascii="Liberation Serif" w:hAnsi="Liberation Serif" w:cstheme="minorHAnsi"/>
          <w:lang w:eastAsia="pl-PL"/>
        </w:rPr>
        <w:t xml:space="preserve">Przedmiot zamówienia realizowany będzie zgodnie z wytycznymi określonymi w zapytaniu ofertowym oraz </w:t>
      </w:r>
      <w:r>
        <w:rPr>
          <w:rFonts w:eastAsia="Calibri" w:cs="Calibri" w:ascii="Liberation Serif" w:hAnsi="Liberation Serif" w:cstheme="minorHAnsi"/>
          <w:lang w:eastAsia="pl-PL"/>
        </w:rPr>
        <w:t>SAC</w:t>
      </w:r>
      <w:r>
        <w:rPr>
          <w:rFonts w:cs="Calibri" w:ascii="Liberation Serif" w:hAnsi="Liberation Serif" w:cstheme="minorHAnsi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 xml:space="preserve">Oświadczamy, iż wartości brutto oferty uwzględniają wszystkie koszty związane z dostawą przedmiotu zamówienia do Magazynu Zamawiającego zlokalizowanego przy ul. Strzelców Bytomskich 11 w tym: transport, opakowanie, czynności związane z przygotowaniem dostawy. </w:t>
      </w:r>
    </w:p>
    <w:p>
      <w:pPr>
        <w:pStyle w:val="Normal"/>
        <w:numPr>
          <w:ilvl w:val="0"/>
          <w:numId w:val="1"/>
        </w:numPr>
        <w:tabs>
          <w:tab w:val="clear" w:pos="720"/>
        </w:tabs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Oświadczamy, że w podanej cenie oferty uwzględniliśmy również wszystkie inne koszty, jakie poniesiemy w związku z realizacją przedmiotu przetargu, także niewymienione w zdaniu poprzedzającym, a które mają wpływ na cenę oferty.</w:t>
      </w:r>
    </w:p>
    <w:p>
      <w:pPr>
        <w:pStyle w:val="Normal"/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Oferujemy dostawę asortymentu w terminie:</w:t>
      </w:r>
    </w:p>
    <w:p>
      <w:pPr>
        <w:pStyle w:val="Normal"/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88" w:type="dxa"/>
        <w:jc w:val="left"/>
        <w:tblInd w:w="18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074"/>
        <w:gridCol w:w="4513"/>
      </w:tblGrid>
      <w:tr>
        <w:trPr>
          <w:trHeight w:val="913" w:hRule="atLeast"/>
        </w:trPr>
        <w:tc>
          <w:tcPr>
            <w:tcW w:w="50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overflowPunct w:val="true"/>
              <w:ind w:left="397" w:hanging="340"/>
              <w:rPr>
                <w:rFonts w:ascii="Liberation Serif" w:hAnsi="Liberation Serif" w:eastAsia="Calibri" w:cs="Calibri" w:cstheme="minorHAnsi"/>
                <w:b/>
                <w:bCs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b/>
                <w:bCs/>
                <w:color w:val="222124"/>
                <w:lang w:eastAsia="pl-PL"/>
              </w:rPr>
              <w:t>Asortyment</w:t>
            </w:r>
          </w:p>
        </w:tc>
        <w:tc>
          <w:tcPr>
            <w:tcW w:w="451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Calibri" w:cstheme="minorHAnsi"/>
                <w:b/>
                <w:bCs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b/>
                <w:bCs/>
                <w:color w:val="222124"/>
                <w:lang w:eastAsia="pl-PL"/>
              </w:rPr>
              <w:t xml:space="preserve">Dostawa w terminie do </w:t>
            </w: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 xml:space="preserve">….. </w:t>
            </w:r>
            <w:r>
              <w:rPr>
                <w:rFonts w:eastAsia="Calibri" w:cs="Calibri" w:ascii="Liberation Serif" w:hAnsi="Liberation Serif" w:cstheme="minorHAnsi"/>
                <w:b/>
                <w:bCs/>
                <w:color w:val="222124"/>
                <w:lang w:eastAsia="pl-PL"/>
              </w:rPr>
              <w:t xml:space="preserve">dni 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Calibri" w:cstheme="minorHAnsi"/>
                <w:b/>
                <w:bCs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b/>
                <w:bCs/>
                <w:color w:val="222124"/>
                <w:lang w:eastAsia="pl-PL"/>
              </w:rPr>
              <w:t>(od złożenia zamówienia)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 w:cs="Calibri" w:cstheme="minorHAnsi"/>
                <w:b/>
                <w:bCs/>
                <w:color w:val="C9211E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b/>
                <w:bCs/>
                <w:color w:val="C9211E"/>
                <w:lang w:eastAsia="pl-PL"/>
              </w:rPr>
              <w:t xml:space="preserve">- maksymalnie do 5 dni </w:t>
            </w:r>
            <w:r>
              <w:rPr>
                <w:rStyle w:val="Zakotwiczenieprzypisudolnego"/>
                <w:rFonts w:eastAsia="Calibri" w:cs="Calibri" w:ascii="Liberation Serif" w:hAnsi="Liberation Serif" w:cstheme="minorHAnsi"/>
                <w:b/>
                <w:bCs/>
                <w:color w:val="C9211E"/>
                <w:lang w:eastAsia="pl-PL"/>
              </w:rPr>
              <w:footnoteReference w:id="2"/>
            </w:r>
          </w:p>
        </w:tc>
      </w:tr>
      <w:tr>
        <w:trPr>
          <w:trHeight w:val="737" w:hRule="exact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0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1 – </w:t>
            </w:r>
            <w:r>
              <w:rPr>
                <w:rFonts w:cs="Tahoma" w:ascii="Liberation Serif" w:hAnsi="Liberation Serif"/>
                <w:lang w:eastAsia="pl-PL"/>
              </w:rPr>
              <w:t>Tonery, tusze do drukarek komputerowych (zamienniki)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>
        <w:trPr>
          <w:trHeight w:val="680" w:hRule="exact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0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>Pakiet 2</w:t>
            </w:r>
            <w:r>
              <w:rPr>
                <w:rFonts w:cs="Tahoma" w:ascii="Liberation Serif" w:hAnsi="Liberation Serif"/>
                <w:lang w:eastAsia="pl-PL"/>
              </w:rPr>
              <w:t xml:space="preserve"> </w:t>
            </w:r>
            <w:r>
              <w:rPr>
                <w:rFonts w:cs="Tahoma" w:ascii="Liberation Serif" w:hAnsi="Liberation Serif"/>
                <w:b/>
                <w:lang w:eastAsia="pl-PL"/>
              </w:rPr>
              <w:t xml:space="preserve">– </w:t>
            </w:r>
            <w:r>
              <w:rPr>
                <w:rFonts w:cs="Tahoma" w:ascii="Liberation Serif" w:hAnsi="Liberation Serif"/>
                <w:lang w:eastAsia="pl-PL"/>
              </w:rPr>
              <w:t xml:space="preserve">Tonery, tusze do drukarek komputerowych i </w:t>
            </w:r>
            <w:r>
              <w:rPr>
                <w:rFonts w:eastAsia="Calibri" w:cs="Tahoma" w:ascii="Liberation Serif" w:hAnsi="Liberation Serif"/>
              </w:rPr>
              <w:t>b</w:t>
            </w:r>
            <w:r>
              <w:rPr>
                <w:rFonts w:cs="Tahoma" w:ascii="Liberation Serif" w:hAnsi="Liberation Serif"/>
                <w:lang w:eastAsia="pl-PL"/>
              </w:rPr>
              <w:t>ębny obrazowe (</w:t>
            </w:r>
            <w:r>
              <w:rPr>
                <w:rFonts w:eastAsia="Calibri" w:cs="Tahoma" w:ascii="Liberation Serif" w:hAnsi="Liberation Serif"/>
              </w:rPr>
              <w:t>oryginały</w:t>
            </w:r>
            <w:r>
              <w:rPr>
                <w:rFonts w:cs="Tahoma" w:ascii="Liberation Serif" w:hAnsi="Liberation Serif"/>
                <w:lang w:eastAsia="pl-PL"/>
              </w:rPr>
              <w:t>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>
        <w:trPr>
          <w:trHeight w:val="680" w:hRule="exact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0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</w:t>
            </w:r>
            <w:r>
              <w:rPr>
                <w:rFonts w:eastAsia="Calibri" w:cs="Tahoma" w:ascii="Liberation Serif" w:hAnsi="Liberation Serif"/>
                <w:b/>
              </w:rPr>
              <w:t>3</w:t>
            </w:r>
            <w:r>
              <w:rPr>
                <w:rFonts w:cs="Tahoma" w:ascii="Liberation Serif" w:hAnsi="Liberation Serif"/>
                <w:lang w:eastAsia="pl-PL"/>
              </w:rPr>
              <w:t xml:space="preserve"> </w:t>
            </w:r>
            <w:r>
              <w:rPr>
                <w:rFonts w:cs="Tahoma" w:ascii="Liberation Serif" w:hAnsi="Liberation Serif"/>
                <w:b/>
                <w:lang w:eastAsia="pl-PL"/>
              </w:rPr>
              <w:t xml:space="preserve">– </w:t>
            </w:r>
            <w:r>
              <w:rPr>
                <w:rFonts w:cs="Tahoma" w:ascii="Liberation Serif" w:hAnsi="Liberation Serif"/>
                <w:lang w:eastAsia="pl-PL"/>
              </w:rPr>
              <w:t>Taśmy do drukarek komputerowych, faksu, folie kopiujące, developer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>
        <w:trPr>
          <w:trHeight w:val="680" w:hRule="exact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overflowPunct w:val="true"/>
              <w:ind w:left="0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lang w:eastAsia="pl-PL"/>
              </w:rPr>
              <w:t xml:space="preserve">Pakiet </w:t>
            </w:r>
            <w:r>
              <w:rPr>
                <w:rFonts w:eastAsia="Calibri" w:cs="Tahoma" w:ascii="Liberation Serif" w:hAnsi="Liberation Serif"/>
                <w:b/>
              </w:rPr>
              <w:t>4</w:t>
            </w:r>
            <w:r>
              <w:rPr>
                <w:rFonts w:cs="Tahoma" w:ascii="Liberation Serif" w:hAnsi="Liberation Serif"/>
                <w:lang w:eastAsia="pl-PL"/>
              </w:rPr>
              <w:t xml:space="preserve"> – Bębny obrazowe (zamienniki)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</w:t>
            </w:r>
            <w:r>
              <w:rPr>
                <w:rFonts w:cs="Calibri"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eastAsia="Calibri" w:cs="Calibri" w:ascii="Liberation Serif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</w:tbl>
    <w:p>
      <w:pPr>
        <w:pStyle w:val="Normal"/>
        <w:overflowPunct w:val="true"/>
        <w:spacing w:lineRule="auto" w:line="276"/>
        <w:ind w:left="397" w:hanging="3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 xml:space="preserve">Termin płatności faktury ustala się na: </w:t>
      </w:r>
      <w:r>
        <w:rPr>
          <w:rFonts w:eastAsia="Calibri" w:cs="Calibri" w:ascii="Liberation Serif" w:hAnsi="Liberation Serif" w:cstheme="minorHAnsi"/>
          <w:b/>
          <w:bCs/>
          <w:lang w:eastAsia="pl-PL"/>
        </w:rPr>
        <w:t>30</w:t>
      </w:r>
      <w:r>
        <w:rPr>
          <w:rFonts w:eastAsia="Calibri" w:cs="Calibri" w:ascii="Liberation Serif" w:hAnsi="Liberation Serif" w:cstheme="minorHAnsi"/>
          <w:lang w:eastAsia="pl-PL"/>
        </w:rPr>
        <w:t xml:space="preserve"> </w:t>
      </w:r>
      <w:r>
        <w:rPr>
          <w:rFonts w:eastAsia="Calibri" w:cs="Calibri" w:ascii="Liberation Serif" w:hAnsi="Liberation Serif" w:cstheme="minorHAnsi"/>
          <w:b/>
          <w:lang w:eastAsia="pl-PL"/>
        </w:rPr>
        <w:t>dni</w:t>
      </w:r>
      <w:r>
        <w:rPr>
          <w:rFonts w:eastAsia="Calibri" w:cs="Calibri" w:ascii="Liberation Serif" w:hAnsi="Liberation Serif" w:cstheme="minorHAnsi"/>
          <w:lang w:eastAsia="pl-PL"/>
        </w:rPr>
        <w:t>,</w:t>
      </w:r>
      <w:r>
        <w:rPr>
          <w:rFonts w:eastAsia="Calibri" w:cs="Calibri" w:ascii="Liberation Serif" w:hAnsi="Liberation Serif" w:cstheme="minorHAnsi"/>
          <w:b/>
          <w:lang w:eastAsia="pl-PL"/>
        </w:rPr>
        <w:t xml:space="preserve"> </w:t>
      </w:r>
      <w:r>
        <w:rPr>
          <w:rFonts w:eastAsia="Calibri" w:cs="Calibri" w:ascii="Liberation Serif" w:hAnsi="Liberation Serif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color w:val="000000" w:themeColor="text1"/>
          <w:lang w:eastAsia="pl-PL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Oświadczamy, iż bez zastrzeżeń przyjmujemy warunki zawarcia umowy i deklarujemy gotowość podpisania umowy niezwłocznie.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Oświadczamy, że nie zachodzą względem nas przesłanki odrzucenia, o których mowa w art. 7 ust. 1 ustawy z dnia 13 kwietnia 2022 r. o szczególnych rozwiązaniach w zakresie przeciwdziałania wspierania agresji na Ukrainę oraz służących ochronie bezpieczeństwa narodowego (tj. Dz. U. z 2023 r. poz. 129 z późn. zm.).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Oświadczamy, że zapoznaliśmy się z klauzulą informacyjną dotyczącą przetwarzania danych osobowych.: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Oświadczamy, że parametry techniczne oferowanych [</w:t>
      </w:r>
      <w:r>
        <w:rPr>
          <w:rFonts w:eastAsia="Calibri" w:cs="Calibri" w:ascii="Liberation Serif" w:hAnsi="Liberation Serif" w:cstheme="minorHAnsi"/>
          <w:b/>
          <w:bCs/>
          <w:color w:val="C9211E"/>
          <w:lang w:eastAsia="pl-PL"/>
        </w:rPr>
        <w:t>właściwe zaznaczyć „X”</w:t>
      </w:r>
      <w:r>
        <w:rPr>
          <w:rFonts w:eastAsia="Calibri" w:cs="Calibri" w:ascii="Liberation Serif" w:hAnsi="Liberation Serif" w:cstheme="minorHAnsi"/>
          <w:b/>
          <w:bCs/>
          <w:lang w:eastAsia="pl-PL"/>
        </w:rPr>
        <w:t>]</w:t>
      </w:r>
      <w:r>
        <w:rPr>
          <w:rFonts w:eastAsia="Calibri" w:cs="Calibri" w:ascii="Liberation Serif" w:hAnsi="Liberation Serif" w:cstheme="minorHAnsi"/>
          <w:lang w:eastAsia="pl-PL"/>
        </w:rPr>
        <w:t>: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76" w:before="57" w:after="57"/>
        <w:ind w:left="742" w:hanging="360"/>
        <w:rPr>
          <w:rFonts w:ascii="Liberation Serif" w:hAnsi="Liberation Serif"/>
        </w:rPr>
      </w:pPr>
      <w:r>
        <mc:AlternateContent>
          <mc:Choice Requires="wpg">
            <w:drawing>
              <wp:anchor behindDoc="0" distT="5715" distB="4445" distL="5080" distR="4445" simplePos="0" locked="0" layoutInCell="1" allowOverlap="1" relativeHeight="2" wp14:anchorId="198C4D6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9550" cy="843915"/>
                <wp:effectExtent l="5080" t="5715" r="4445" b="4445"/>
                <wp:wrapNone/>
                <wp:docPr id="1" name="Grupa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20" cy="843840"/>
                          <a:chOff x="0" y="0"/>
                          <a:chExt cx="209520" cy="84384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209520" cy="171360"/>
                          </a:xfrm>
                          <a:custGeom>
                            <a:avLst/>
                            <a:gdLst>
                              <a:gd name="textAreaLeft" fmla="*/ 0 w 118800"/>
                              <a:gd name="textAreaRight" fmla="*/ 119520 w 118800"/>
                              <a:gd name="textAreaTop" fmla="*/ 0 h 97200"/>
                              <a:gd name="textAreaBottom" fmla="*/ 97920 h 97200"/>
                            </a:gdLst>
                            <a:ahLst/>
                            <a:rect l="textAreaLeft" t="textAreaTop" r="textAreaRight" b="textAreaBottom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0" y="226080"/>
                            <a:ext cx="209520" cy="171360"/>
                          </a:xfrm>
                          <a:custGeom>
                            <a:avLst/>
                            <a:gdLst>
                              <a:gd name="textAreaLeft" fmla="*/ 0 w 118800"/>
                              <a:gd name="textAreaRight" fmla="*/ 119520 w 118800"/>
                              <a:gd name="textAreaTop" fmla="*/ 0 h 97200"/>
                              <a:gd name="textAreaBottom" fmla="*/ 97920 h 97200"/>
                            </a:gdLst>
                            <a:ahLst/>
                            <a:rect l="textAreaLeft" t="textAreaTop" r="textAreaRight" b="textAreaBottom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Dowolny kształt: kształt 4"/>
                        <wps:cNvSpPr/>
                        <wps:spPr>
                          <a:xfrm>
                            <a:off x="0" y="448920"/>
                            <a:ext cx="209520" cy="171360"/>
                          </a:xfrm>
                          <a:custGeom>
                            <a:avLst/>
                            <a:gdLst>
                              <a:gd name="textAreaLeft" fmla="*/ 0 w 118800"/>
                              <a:gd name="textAreaRight" fmla="*/ 119520 w 118800"/>
                              <a:gd name="textAreaTop" fmla="*/ 0 h 97200"/>
                              <a:gd name="textAreaBottom" fmla="*/ 97920 h 97200"/>
                            </a:gdLst>
                            <a:ahLst/>
                            <a:rect l="textAreaLeft" t="textAreaTop" r="textAreaRight" b="textAreaBottom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Dowolny kształt: kształt 5"/>
                        <wps:cNvSpPr/>
                        <wps:spPr>
                          <a:xfrm>
                            <a:off x="0" y="672480"/>
                            <a:ext cx="209520" cy="171360"/>
                          </a:xfrm>
                          <a:custGeom>
                            <a:avLst/>
                            <a:gdLst>
                              <a:gd name="textAreaLeft" fmla="*/ 0 w 118800"/>
                              <a:gd name="textAreaRight" fmla="*/ 119520 w 118800"/>
                              <a:gd name="textAreaTop" fmla="*/ 0 h 97200"/>
                              <a:gd name="textAreaBottom" fmla="*/ 97920 h 97200"/>
                            </a:gdLst>
                            <a:ahLst/>
                            <a:rect l="textAreaLeft" t="textAreaTop" r="textAreaRight" b="textAreaBottom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5" style="position:absolute;margin-left:0pt;margin-top:0.05pt;width:16.5pt;height:66.45pt" coordorigin="0,1" coordsize="330,1329"/>
            </w:pict>
          </mc:Fallback>
        </mc:AlternateContent>
      </w:r>
      <w:r>
        <w:rPr>
          <w:rFonts w:eastAsia="Calibri" w:cs="Calibri" w:ascii="Liberation Serif" w:hAnsi="Liberation Serif" w:cstheme="minorHAnsi"/>
          <w:lang w:eastAsia="pl-PL"/>
        </w:rPr>
        <w:t xml:space="preserve">tonerów 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76" w:before="57" w:after="57"/>
        <w:ind w:left="742" w:hanging="36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taśm</w:t>
        <w:tab/>
      </w:r>
    </w:p>
    <w:p>
      <w:pPr>
        <w:pStyle w:val="ListParagraph"/>
        <w:numPr>
          <w:ilvl w:val="0"/>
          <w:numId w:val="2"/>
        </w:numPr>
        <w:overflowPunct w:val="true"/>
        <w:spacing w:lineRule="auto" w:line="276" w:before="57" w:after="57"/>
        <w:ind w:left="742" w:hanging="36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 xml:space="preserve">głowic </w:t>
      </w:r>
    </w:p>
    <w:p>
      <w:pPr>
        <w:pStyle w:val="ListParagraph"/>
        <w:numPr>
          <w:ilvl w:val="0"/>
          <w:numId w:val="2"/>
        </w:numPr>
        <w:overflowPunct w:val="true"/>
        <w:spacing w:lineRule="auto" w:line="276" w:before="57" w:after="57"/>
        <w:ind w:left="742" w:hanging="36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 xml:space="preserve">bębnów </w:t>
      </w:r>
    </w:p>
    <w:p>
      <w:pPr>
        <w:pStyle w:val="Normal"/>
        <w:overflowPunct w:val="true"/>
        <w:spacing w:lineRule="auto" w:line="276" w:before="57" w:after="57"/>
        <w:ind w:left="382" w:hanging="0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 xml:space="preserve">w tym wydajność i jakość, odpowiadają materiałom oryginalnym, są fabrycznie nowe, a do ich produkcji użyto materiałów nowych nieregenerowanych (niepochodzących z procesu recyklingu), które przeszły testy wykluczające wady materiałowe (nieszczelność, mikropęknięcia), w tym obudowy, wałki światłoczułe, listwy, koła zębate, złącza, elementy elektroniczne. </w:t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454" w:hanging="454"/>
        <w:rPr>
          <w:rFonts w:ascii="Liberation Serif" w:hAnsi="Liberation Serif"/>
        </w:rPr>
      </w:pPr>
      <w:r>
        <w:rPr>
          <w:rFonts w:eastAsia="Calibri" w:cs="Calibri" w:ascii="Liberation Serif" w:hAnsi="Liberation Serif" w:cstheme="minorHAnsi"/>
          <w:lang w:eastAsia="pl-PL"/>
        </w:rPr>
        <w:t>Gwarantujemy niezawodną pracę zaoferowanego produktu  przez cały okres eksploatacji, tj. do momentu wyczerpania ładunku barwiącego.</w:t>
      </w:r>
    </w:p>
    <w:p>
      <w:pPr>
        <w:pStyle w:val="Tretekstu"/>
        <w:spacing w:lineRule="auto" w:line="276"/>
        <w:rPr>
          <w:rFonts w:ascii="Liberation Serif" w:hAnsi="Liberation Serif" w:eastAsia="Calibri" w:cs="Calibri" w:cstheme="minorHAnsi"/>
          <w:sz w:val="22"/>
          <w:szCs w:val="22"/>
          <w:lang w:eastAsia="pl-PL"/>
        </w:rPr>
      </w:pPr>
      <w:r>
        <w:rPr>
          <w:rFonts w:eastAsia="Calibri" w:cs="Calibri" w:cstheme="minorHAnsi" w:ascii="Liberation Serif" w:hAnsi="Liberation Serif"/>
          <w:sz w:val="22"/>
          <w:szCs w:val="22"/>
          <w:lang w:eastAsia="pl-PL"/>
        </w:rPr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rPr>
          <w:rFonts w:ascii="Liberation Serif" w:hAnsi="Liberation Serif" w:cs="Calibri" w:cstheme="minorHAnsi"/>
          <w:sz w:val="22"/>
          <w:szCs w:val="22"/>
        </w:rPr>
      </w:pPr>
      <w:r>
        <w:rPr>
          <w:rFonts w:cs="Calibri" w:cstheme="minorHAnsi" w:ascii="Liberation Serif" w:hAnsi="Liberation Serif"/>
          <w:sz w:val="22"/>
          <w:szCs w:val="22"/>
        </w:rPr>
      </w:r>
    </w:p>
    <w:p>
      <w:pPr>
        <w:pStyle w:val="Tretekstu"/>
        <w:spacing w:lineRule="auto" w:line="276"/>
        <w:jc w:val="center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sz w:val="22"/>
          <w:szCs w:val="22"/>
        </w:rPr>
        <w:t>………………………………</w:t>
      </w:r>
      <w:r>
        <w:rPr>
          <w:rFonts w:cs="Calibri" w:ascii="Liberation Serif" w:hAnsi="Liberation Serif" w:cstheme="minorHAnsi"/>
          <w:sz w:val="22"/>
          <w:szCs w:val="22"/>
        </w:rPr>
        <w:tab/>
        <w:tab/>
        <w:tab/>
        <w:tab/>
        <w:tab/>
        <w:t>…………………..…………………..……</w:t>
      </w:r>
    </w:p>
    <w:p>
      <w:pPr>
        <w:pStyle w:val="Tretekstu"/>
        <w:spacing w:lineRule="auto" w:line="276"/>
        <w:jc w:val="center"/>
        <w:rPr>
          <w:rFonts w:ascii="Liberation Serif" w:hAnsi="Liberation Serif"/>
          <w:sz w:val="22"/>
          <w:szCs w:val="22"/>
        </w:rPr>
      </w:pPr>
      <w:r>
        <w:rPr>
          <w:rFonts w:eastAsia="Calibri" w:cs="Calibri" w:ascii="Liberation Serif" w:hAnsi="Liberation Serif" w:cstheme="minorHAnsi"/>
          <w:color w:val="202022"/>
          <w:sz w:val="22"/>
          <w:szCs w:val="22"/>
        </w:rPr>
        <w:t>Data, miejsce</w:t>
        <w:tab/>
        <w:tab/>
        <w:tab/>
        <w:tab/>
        <w:tab/>
        <w:tab/>
        <w:tab/>
      </w:r>
      <w:r>
        <w:rPr>
          <w:rFonts w:eastAsia="Calibri" w:cs="Calibri" w:ascii="Liberation Serif" w:hAnsi="Liberation Serif" w:cstheme="minorHAnsi"/>
          <w:color w:val="202022"/>
          <w:position w:val="1"/>
          <w:sz w:val="22"/>
          <w:szCs w:val="22"/>
        </w:rPr>
        <w:t>Podpis osoby upoważnionej</w:t>
      </w:r>
    </w:p>
    <w:p>
      <w:pPr>
        <w:pStyle w:val="Tretekstu"/>
        <w:spacing w:lineRule="auto" w:line="276"/>
        <w:jc w:val="center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color w:val="1F1F20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eastAsia="Calibri" w:cs="Calibri" w:ascii="Liberation Serif" w:hAnsi="Liberation Serif" w:cstheme="minorHAnsi"/>
          <w:color w:val="202022"/>
          <w:sz w:val="22"/>
          <w:szCs w:val="22"/>
        </w:rPr>
        <w:t>do reprezentowania Wykonawcy</w:t>
      </w:r>
    </w:p>
    <w:sectPr>
      <w:footnotePr>
        <w:numFmt w:val="decimal"/>
      </w:footnotePr>
      <w:type w:val="nextPage"/>
      <w:pgSz w:w="11906" w:h="16838"/>
      <w:pgMar w:left="1417" w:right="850" w:gutter="0" w:header="0" w:top="1020" w:footer="0" w:bottom="1020"/>
      <w:pgNumType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overflowPunct w:val="true"/>
        <w:spacing w:lineRule="auto" w:line="276"/>
        <w:ind w:left="397" w:hanging="340"/>
        <w:rPr>
          <w:color w:val="C9211E"/>
        </w:rPr>
      </w:pPr>
      <w:r>
        <w:rPr>
          <w:rStyle w:val="Znakiprzypiswdolnych"/>
        </w:rPr>
        <w:footnoteRef/>
      </w:r>
      <w:r>
        <w:rPr>
          <w:rFonts w:eastAsia="Calibri" w:ascii="Liberation Serif" w:hAnsi="Liberation Serif"/>
          <w:color w:val="C9211E"/>
          <w:lang w:eastAsia="pl-PL"/>
        </w:rPr>
        <w:tab/>
        <w:t>Uzupełnić dane w tabeli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97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967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da6967"/>
    <w:pPr>
      <w:ind w:left="41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a6967"/>
    <w:rPr>
      <w:rFonts w:ascii="Calibri" w:hAnsi="Calibri" w:eastAsia="Calibri" w:cs="Calibri"/>
      <w:b/>
      <w:bCs/>
    </w:rPr>
  </w:style>
  <w:style w:type="character" w:styleId="TekstpodstawowyZnak" w:customStyle="1">
    <w:name w:val="Tekst podstawowy Znak"/>
    <w:basedOn w:val="DefaultParagraphFont"/>
    <w:uiPriority w:val="1"/>
    <w:qFormat/>
    <w:rsid w:val="00da6967"/>
    <w:rPr>
      <w:rFonts w:cs="Calibri"/>
      <w:sz w:val="23"/>
      <w:szCs w:val="23"/>
    </w:rPr>
  </w:style>
  <w:style w:type="character" w:styleId="AkapitzlistZnak" w:customStyle="1">
    <w:name w:val="Akapit z listą Znak"/>
    <w:link w:val="ListParagraph"/>
    <w:uiPriority w:val="34"/>
    <w:qFormat/>
    <w:rsid w:val="00da6967"/>
    <w:rPr>
      <w:rFonts w:cs="Calibri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a6967"/>
    <w:pPr/>
    <w:rPr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da6967"/>
    <w:pPr>
      <w:ind w:left="400" w:hanging="231"/>
    </w:pPr>
    <w:rPr/>
  </w:style>
  <w:style w:type="paragraph" w:styleId="Revision">
    <w:name w:val="Revision"/>
    <w:uiPriority w:val="99"/>
    <w:semiHidden/>
    <w:qFormat/>
    <w:rsid w:val="00ad0684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LibreOffice/7.5.4.2$Windows_X86_64 LibreOffice_project/36ccfdc35048b057fd9854c757a8b67ec53977b6</Application>
  <AppVersion>15.0000</AppVersion>
  <Pages>2</Pages>
  <Words>511</Words>
  <Characters>3499</Characters>
  <CharactersWithSpaces>3966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2023-04-11T09:27:00Z</dcterms:created>
  <dc:creator>Mateusz Proskura</dc:creator>
  <dc:description/>
  <dc:language>pl-PL</dc:language>
  <cp:lastModifiedBy>Arkadiusz Jakubczyk</cp:lastModifiedBy>
  <dcterms:modified xsi:type="dcterms:W3CDTF">2024-03-21T13:35:43Z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