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  <w:br/>
      </w:r>
      <w:r>
        <w:rPr>
          <w:b/>
          <w:bCs/>
          <w:sz w:val="20"/>
          <w:szCs w:val="20"/>
        </w:rPr>
        <w:t>dotyczy tylko obecnych pracowników / przyjmujących zamówienie od SP ZOZ  ZSM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000000"/>
          <w:sz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000000"/>
          <w:sz w:val="24"/>
        </w:rPr>
        <w:t>dyplom specjalizacji (lub dokument potwierdzający odbywanie specjalizacji),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000000"/>
          <w:sz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000000"/>
          <w:sz w:val="24"/>
        </w:rPr>
        <w:t>zaświadczenie o wpisie do Centralnej Ewidencji i Informacji o Działalności Gospodarczej lub KRS**</w:t>
      </w:r>
      <w:bookmarkStart w:id="0" w:name="_GoBack1"/>
      <w:bookmarkEnd w:id="0"/>
      <w:r>
        <w:rPr>
          <w:color w:val="000000"/>
          <w:sz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auto"/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auto"/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auto"/>
          <w:sz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pacing w:lineRule="auto" w:line="360" w:before="0" w:after="0"/>
        <w:ind w:left="510" w:hanging="340"/>
        <w:rPr>
          <w:rFonts w:ascii="Times New Roman" w:hAnsi="Times New Roman"/>
        </w:rPr>
      </w:pPr>
      <w:r>
        <w:rPr>
          <w:color w:val="auto"/>
          <w:sz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bookmarkStart w:id="1" w:name="_GoBack"/>
      <w:bookmarkEnd w:id="1"/>
      <w:r>
        <w:rPr>
          <w:sz w:val="24"/>
        </w:rPr>
        <w:t>* o ile dotyczy, w razie braku skreślić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 w:customStyle="1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8AA284BA-62C5-4A44-9179-BF435AC22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LibreOffice/7.5.4.2$Windows_X86_64 LibreOffice_project/36ccfdc35048b057fd9854c757a8b67ec53977b6</Application>
  <AppVersion>15.0000</AppVersion>
  <Pages>1</Pages>
  <Words>197</Words>
  <Characters>1478</Characters>
  <CharactersWithSpaces>1664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2024-05-08T10:06:16Z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