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CD7E94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CD7E94">
        <w:rPr>
          <w:rStyle w:val="Pogrubienie"/>
          <w:sz w:val="20"/>
          <w:szCs w:val="20"/>
          <w:highlight w:val="lightGray"/>
        </w:rPr>
        <w:t xml:space="preserve">PAKIET </w:t>
      </w:r>
      <w:r w:rsidR="0036097F">
        <w:rPr>
          <w:rStyle w:val="Pogrubienie"/>
          <w:sz w:val="20"/>
          <w:szCs w:val="20"/>
          <w:highlight w:val="lightGray"/>
        </w:rPr>
        <w:t>1</w:t>
      </w:r>
      <w:r w:rsidR="002978A4" w:rsidRPr="00CD7E94">
        <w:rPr>
          <w:rStyle w:val="Pogrubienie"/>
          <w:sz w:val="20"/>
          <w:szCs w:val="20"/>
          <w:highlight w:val="lightGray"/>
        </w:rPr>
        <w:t xml:space="preserve"> </w:t>
      </w:r>
      <w:r w:rsidR="002978A4" w:rsidRPr="00CD7E94">
        <w:rPr>
          <w:rStyle w:val="Pogrubienie"/>
          <w:b w:val="0"/>
          <w:sz w:val="20"/>
          <w:szCs w:val="20"/>
          <w:highlight w:val="lightGray"/>
          <w:u w:val="single"/>
        </w:rPr>
        <w:t>–</w:t>
      </w:r>
      <w:r w:rsidR="00C21A50" w:rsidRPr="00CD7E94">
        <w:rPr>
          <w:rStyle w:val="Pogrubienie"/>
          <w:b w:val="0"/>
          <w:sz w:val="20"/>
          <w:szCs w:val="20"/>
          <w:highlight w:val="lightGray"/>
          <w:u w:val="single"/>
        </w:rPr>
        <w:t xml:space="preserve"> </w:t>
      </w:r>
      <w:r w:rsidR="00CD7E94" w:rsidRPr="00CD7E94">
        <w:rPr>
          <w:rFonts w:cs="Tahoma"/>
          <w:b/>
          <w:bCs/>
          <w:sz w:val="20"/>
          <w:szCs w:val="20"/>
          <w:highlight w:val="lightGray"/>
          <w:u w:val="single"/>
        </w:rPr>
        <w:t>Łóżko do intensywnej terapii z wagą, materacem zmiennociśnieniowym i akcesoriami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F42786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095"/>
        <w:gridCol w:w="1276"/>
        <w:gridCol w:w="2126"/>
      </w:tblGrid>
      <w:tr w:rsidR="00F42786" w:rsidRPr="00CF4589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CF4589" w:rsidRDefault="00F42786" w:rsidP="00CF4589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CF4589" w:rsidRDefault="00F42786" w:rsidP="00CF45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4589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CF4589" w:rsidRDefault="00F42786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CF4589" w:rsidRDefault="00F42786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Wartość/opis/</w:t>
            </w:r>
          </w:p>
          <w:p w:rsidR="00F42786" w:rsidRPr="00CF4589" w:rsidRDefault="00F42786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oferowany parametr/</w:t>
            </w:r>
          </w:p>
          <w:p w:rsidR="00F42786" w:rsidRPr="00CF4589" w:rsidRDefault="00F42786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odpowiedź Wykonawcy</w:t>
            </w:r>
          </w:p>
        </w:tc>
      </w:tr>
      <w:tr w:rsidR="00CD7E94" w:rsidRPr="00CF4589" w:rsidTr="00CD7E94">
        <w:trPr>
          <w:cantSplit/>
          <w:trHeight w:val="297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rFonts w:cs="Tahoma"/>
                <w:b/>
                <w:bCs/>
                <w:sz w:val="20"/>
                <w:szCs w:val="20"/>
                <w:shd w:val="clear" w:color="auto" w:fill="F7CAAC" w:themeFill="accent2" w:themeFillTint="66"/>
              </w:rPr>
              <w:t>ŁÓŻKO DO INTENSYWNEJ TERAPII Z WAGĄ</w:t>
            </w:r>
            <w:r w:rsidRPr="00CF458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D7E94" w:rsidRPr="00CF4589">
              <w:rPr>
                <w:rFonts w:cs="Arial"/>
                <w:b/>
                <w:sz w:val="20"/>
                <w:szCs w:val="20"/>
              </w:rPr>
              <w:t>– 8 szt.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Konstrukcja łóżka wykonana ze stali węglowej lakierowanej proszkowo, oparta na tzw. systemie dwóch ramion wznoszących dla zapewnienia maksymalnej stabilności leża przy maksymalnym obciąż</w:t>
            </w:r>
            <w:bookmarkStart w:id="0" w:name="_GoBack"/>
            <w:bookmarkEnd w:id="0"/>
            <w:r w:rsidRPr="005F007B">
              <w:rPr>
                <w:rFonts w:cs="Arial"/>
                <w:sz w:val="20"/>
                <w:szCs w:val="20"/>
              </w:rPr>
              <w:t>eniu i  trakcie transportu. Konstrukcja umożliwia skuteczne czyszczenie i dezynfekcję każdego elementu łóżka. Dodatkowo ułatwia i skraca czas prac konserwacyjno- serwisowych.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5F007B">
        <w:trPr>
          <w:cantSplit/>
          <w:trHeight w:val="35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Łóżko w pełni zgodne z normą IEC 60601-2-52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7E94" w:rsidRPr="00CF4589" w:rsidTr="005F007B">
        <w:trPr>
          <w:cantSplit/>
          <w:trHeight w:val="33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5F007B">
              <w:rPr>
                <w:rFonts w:cs="Arial"/>
                <w:sz w:val="20"/>
                <w:szCs w:val="20"/>
              </w:rPr>
              <w:t>Liczba ruchomych segmentów leża,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5F007B">
              <w:rPr>
                <w:rFonts w:cs="Arial"/>
                <w:sz w:val="20"/>
                <w:szCs w:val="20"/>
              </w:rPr>
              <w:t>Szerokość zewnętrzna łóżka (niezależna od pozycji barierek bocznych) [cm] 102-104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5F007B">
              <w:rPr>
                <w:rFonts w:cs="Arial"/>
                <w:sz w:val="20"/>
                <w:szCs w:val="20"/>
              </w:rPr>
              <w:t>Długość zewnętrzna łóżka w pozycji krótkiej [cm] 224 +/-2cm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5F007B">
              <w:rPr>
                <w:rFonts w:cs="Arial"/>
                <w:sz w:val="20"/>
                <w:szCs w:val="20"/>
              </w:rPr>
              <w:t>Możliwość 3 stopniowej regulacji długości leża. Możliwość przedłużenia leża o min [cm] 23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CD7E94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A17E8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Platforma leża z wyjmowanymi panelami (bez konieczności użycia narzędzi), ułatwienie czyszczenia i dezynfekcji.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Łóżko wyposażone w tworzywowy panel uzupełniający leże po jego wydłużeniu. Przy krótkiej pozycji leża panel umieszczony na leżu łóżka bez wpływu na ułożenie materaca.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5F007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 xml:space="preserve">Regulacja elektryczna wysokości leża, z pozycją ekstra-niską mierzoną od podłoża do górnej powierzchni leża przy kołach 125mm </w:t>
            </w:r>
          </w:p>
          <w:p w:rsidR="00CD7E94" w:rsidRPr="005F007B" w:rsidRDefault="005F007B" w:rsidP="005F007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5F007B">
              <w:rPr>
                <w:rFonts w:cs="Arial"/>
                <w:sz w:val="20"/>
                <w:szCs w:val="20"/>
              </w:rPr>
              <w:t>32-74cm +/- 2cm, zwiększającą bezpieczeństwo pacjenta, zapobiegającą zeskakiwaniu nawet niskich osób oraz ułatwiającą personelowi prowadzenie czynności reanimacyjnych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627237" w:rsidRPr="005F007B" w:rsidRDefault="00627237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27237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Regulacja funkcji autokontur uzyskiwana przy pomocy jednego przycisku na panelu sterującym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5F007B">
        <w:trPr>
          <w:cantSplit/>
          <w:trHeight w:val="32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Regulacja elektryczna segmentu pleców [⁰] min. 0-62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627237" w:rsidRPr="005F007B" w:rsidRDefault="00627237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27237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Regulacja elektryczna segmentu uda min. [⁰] 0-20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627237" w:rsidRPr="005F007B" w:rsidRDefault="00627237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27237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5F007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5F007B">
              <w:rPr>
                <w:rFonts w:cs="Arial"/>
                <w:sz w:val="20"/>
                <w:szCs w:val="20"/>
              </w:rPr>
              <w:t xml:space="preserve">Leże łóżka  4 – sekcyjne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Funkcja autoregresji segmentów pleców i uda zapobiegająca powstawaniu odleżyn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Elektrycznie regulowana pozycja Trendelenburga [⁰] min. 12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627237" w:rsidRPr="005F007B" w:rsidRDefault="00627237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27237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Elektrycznie regulowana pozycja anty-Trendelenburga [⁰] min. 12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5F007B" w:rsidP="00CF458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5F007B">
              <w:rPr>
                <w:rFonts w:cs="Arial"/>
                <w:sz w:val="20"/>
                <w:szCs w:val="20"/>
              </w:rPr>
              <w:t>Wszystkie funkcje sterowane elektrycznie (oprócz CPR) zabezpieczone przed przypadkowym uruchomieniem dzięki możliwości selektywnej / całkowitej blokadzie funkcji elektrycznych łóżka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CD7E94" w:rsidRPr="005F007B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Regulacja elektryczna do położenia krzesła kardiologicznego uzyskiwana jednym przyciskiem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Mechaniczna regulacja funkcji CPR przy pomocy oznaczonych dźwigni znajdujących się po obu stronach łóżka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 xml:space="preserve">podać………….. 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Segment pleców wyposażony w sprężynę gazową zapobiegającą zbyt gwałtownemu opuszczeniu segmentu pleców na ramę łóżka przy użyciu mechanicznej funkcji CPR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Elektryczna regulacja funkcji CPR przy pomocy jednego, oznaczonego przycisku na każdym panelu sterującym. Po wciśnięciu przycisku łóżko rozpoczyna serię skoordynowanych ruchów do osiągnięcia pozycji reanimacyjnej.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Łóżko wyposażone w system elektronicznej kontroli kąta nachylenia segmentu pleców 30⁰ (pozycja terapeutyczna). Działanie systemu polega na chwilowym zatrzymaniu unoszenia segmentu pleców, po uzyskaniu 30⁰ nachylenia.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 xml:space="preserve">Łóżko wyposażone w cztery barierki boczne tworzywowe, poruszające się wraz z segmentami leża, zgodne z normą dla łóżek szpitalnych (norma EN 60601-2-52), zapewniające ochronę pacjenta przed zakleszczeniem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Konstrukcja barierek bocznych umożliwiająca ich bezpieczne opuszczanie i podnoszenie przy użyciu jednej ręki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 xml:space="preserve">Szczyty tworzywowe, wyjmowane od strony głowy i nóg z możliwością wyboru akcentu kolorystycznego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Szczyt łóżka od strony głowy nieruchomy przy przechodzeniu do pozycji Trendelenburga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Sterowanie elektryczne wybranych funkcji za pomocą co najmniej 4 paneli wbudowanych w barierki boczne – po obu (lewej i prawej) stronach łóżka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Regulacja elektryczna do położenia krzesła kardiologicznego uzyskiwana jednym przyciskiem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Dwa panele kontrolne dla pacjenta znajdujące się po wewnętrznej stronie barierek zabezpieczających przy wezgłowiu z ograniczoną ilością funkcji, które mogą być blokowane selektywnie z panelu personelu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Przyciski elementów sterujących - membranowe, łatwe do utrzymania w czystości, wodoodporne.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Leże łóżka wypełnione płytą przezierną dla promieniowania RTG, co najmniej w segmencie oparcia / pleców uchwyt szufladowy na kasetę RTG z dostępem bocznym lub górnym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podać…………..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Minimum 2 akumulatory. W tym jeden do zasilania podczas transportu i jeden dedykowany wyłącznie dla funkcji CPR w momencie braku zasilania sieciowego.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627237" w:rsidRPr="005F007B" w:rsidRDefault="00627237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27237">
              <w:rPr>
                <w:sz w:val="20"/>
                <w:szCs w:val="20"/>
              </w:rPr>
              <w:t>podać…………..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Zasilanie 230 [V], 50 [Hz]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Łóżko wyposażone w panele do obsługi funkcji pomiaru masy ciała pacjenta, sygnalizacji alarmów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 xml:space="preserve">Półka na pościel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Cztery koła o średnicy 125mm z centralną blokadą umożliwiającą ustawienie hamulca w 3 położeniach:</w:t>
            </w:r>
          </w:p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 xml:space="preserve">- pełna blokada </w:t>
            </w:r>
          </w:p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 xml:space="preserve">- jazda na wprost </w:t>
            </w:r>
          </w:p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 xml:space="preserve">- jazda swobodna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07B" w:rsidRPr="00CF4589" w:rsidTr="00B221E1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Drążek centralnego hamulca w części nożnej łóżka.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B221E1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Dodatkowe, obustronne pedały hamulca przy wezgłowiu.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8B2271">
            <w:pPr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Bezpieczne obciążenie robocze dla wszystkich segmentów leża nie mniejsze niż 250 [kg], pozwalające na wszystkie możliwe regulacje przy maksymalnym obciążeniu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07B">
              <w:rPr>
                <w:sz w:val="20"/>
                <w:szCs w:val="20"/>
              </w:rPr>
              <w:t>TAK/NIE*</w:t>
            </w:r>
          </w:p>
          <w:p w:rsidR="00627237" w:rsidRPr="005F007B" w:rsidRDefault="00627237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27237">
              <w:rPr>
                <w:sz w:val="20"/>
                <w:szCs w:val="20"/>
              </w:rPr>
              <w:t>podać…………..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Każdy narożnik łóżka wyposażony w odbojnik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Łóżko wyposażone w cztery gniazda na akcesoria w narożnikach od strony głowy oraz dwa gniazda na akcesoria od strony nóg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Wyposażenie dodatkowe:</w:t>
            </w:r>
          </w:p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- wieszak na kroplówki łamany</w:t>
            </w:r>
          </w:p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- wysięgnik pacjenta z regulowanym uchwytem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Łóżko wyposażone w system ważenia pacjenta min. III klasy certyfikowany przez jednostkę notyfikowaną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System ważenia pacjenta wyposażony w: </w:t>
            </w:r>
          </w:p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- funkcję pozwalającą na dodawanie/odejmowanie akcesoriów na leże bez wpływu na odczyt wagi pacjenta</w:t>
            </w:r>
          </w:p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- możliwość wyświetlania wagi w zaokrągleniu do najbliższych 500g lub 100g </w:t>
            </w:r>
          </w:p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- przycisk zerowania wagi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8B2271">
            <w:pPr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System wykrywania ruchów pacjenta – z możliwością regulacji czułości lub całkowitej dezaktywacji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6208BC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6208BC" w:rsidRDefault="005F007B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Łóżko wyposażone w system anty-zgnieceniowy zapobiegający zgnieceniu pod łóżkiem m. in. przewodów aparatury medycznej,  cewników itp.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6208BC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6208BC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5F007B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Prześwit między ramą łóżka, a podłożem przy dostępnie bocznym pomiędzy kołami (przy kołach 125mm) nie mniejszy niż 15cm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5F007B" w:rsidRPr="006208BC" w:rsidRDefault="005F007B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podać…………..</w:t>
            </w:r>
          </w:p>
        </w:tc>
      </w:tr>
      <w:tr w:rsidR="005F007B" w:rsidRPr="00CF4589" w:rsidTr="008A2DB5">
        <w:trPr>
          <w:cantSplit/>
          <w:trHeight w:val="297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08BC">
              <w:rPr>
                <w:b/>
                <w:sz w:val="20"/>
                <w:szCs w:val="20"/>
              </w:rPr>
              <w:t>MATERAC PRZECIWODLEŻYNOWY AKTYWNY – 8 szt.</w:t>
            </w:r>
          </w:p>
        </w:tc>
      </w:tr>
      <w:tr w:rsidR="005F007B" w:rsidRPr="00CF4589" w:rsidTr="003D3095">
        <w:trPr>
          <w:cantSplit/>
          <w:trHeight w:val="819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Materac aktywny, do terapii przeciwodleżynowej oraz umożliwiający szybkie leczenie odleżyn u pacjentów, u których powstały już wcześniej odleżyny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007B" w:rsidRPr="006208BC" w:rsidRDefault="005F007B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pStyle w:val="TableContentsuser"/>
              <w:snapToGrid w:val="0"/>
              <w:spacing w:line="36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6208B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Materac powietrzny, przeciwodleżynowy, zmiennociśnieniowy z pompą o funkcjach terapeutycznych; długość i szerokość materaca dopasowana do leża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208BC" w:rsidRPr="00CF4589" w:rsidTr="008A2DB5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Bezpieczne obciążenie robocze gwarantujące skuteczność terapeutyczną min. 200[kg]. Skuteczność terapeutyczna rozumiana jako możliwość zapobiegania i leczenia pacjentów z odleżynami każdego stopnia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podać…………..</w:t>
            </w:r>
          </w:p>
        </w:tc>
      </w:tr>
      <w:tr w:rsidR="006208BC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pStyle w:val="TableContentsuser"/>
              <w:snapToGrid w:val="0"/>
              <w:spacing w:line="36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6208B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Materac automatycznie dostosowujący ciśnienie wewnątrz materaca do wskaźnika masy ciała (BMI) oraz pozycji pacjenta w cyklu 10±3 minut dla trybu naprzemiennego stałego niskiego ciśnienia oraz w cyklu 20±3 minut dla trybu stałego niskiego ciśnienia. Nie dopuszcza się rozwiązań gdzie trzeba wstępnie ustawiać ciśnienie w komorach w zależności od masy ciała pacjenta.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208BC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Pokrowiec materaca wodoodporny, przepuszczający wilgoć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208BC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Materac powietrzny wyposażony w min. 20 wymiennych komór z wizualnym oznaczeniem kolorystycznym komór przeznaczonych dla stref głowy, bioder i pięt.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podać…………..</w:t>
            </w:r>
          </w:p>
        </w:tc>
      </w:tr>
      <w:tr w:rsidR="006208BC" w:rsidRPr="00CF4589" w:rsidTr="00CF4589">
        <w:trPr>
          <w:cantSplit/>
          <w:trHeight w:val="118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pStyle w:val="TableContentsuser"/>
              <w:snapToGrid w:val="0"/>
              <w:spacing w:line="36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6208B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Materac wykorzystujący technologię komory w komorze w celu usztywnienia krawędzi materaca celem ułatwienia transferu pacjenta z łózka i na łózko. Małe, kuliste komory powietrzne znajdują się wewnątrz na krawędziach komór podłużnych głównych.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Materac o wysokości min. 17 [cm]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podać…………..</w:t>
            </w:r>
          </w:p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Konstrukcja materaca ze zintegrowanym wkładem piankowym, na którym spoczywają komory powietrzne, zamknięte w pokrowcu posiadającym część górną paroprzepuszczalną połączoną zamkiem błyskawicznym z pokrowcem dolnym zaopatrzonym w paski mocujące do ramy leża, min. 8 pasków.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podać…………..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Materac wyposażony w system pozwalający na odprowadzenie wilgoci i ciepła z wnętrza materaca, co pozwala osuszyć powietrze otaczające komory ora zapewnić pacjentowi większy komfort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Zawór natychmiastowego spustu powietrza tzw. CPR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Możliwość wypuszczenia powietrza z materaca </w:t>
            </w:r>
            <w:r w:rsidRPr="006208BC">
              <w:rPr>
                <w:sz w:val="20"/>
                <w:szCs w:val="20"/>
              </w:rPr>
              <w:br/>
              <w:t>nawet w trakcie transportu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Pompa materaca pracująca w dwóch trybach zmiennym oraz statycznym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pStyle w:val="TableContentsuser"/>
              <w:snapToGrid w:val="0"/>
              <w:spacing w:line="36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6208B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Pompa wyposażona w przyciski lub pokrętło do regulacji komfortu pacjenta celem zmiany twardości lub miękkości materaca celem lepszego dostosowania do potrzeb pacjenta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pStyle w:val="TableContentsuser"/>
              <w:snapToGrid w:val="0"/>
              <w:spacing w:line="36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6208B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Pompa materaca wyposażona w przycisk natychmiastowego utwardzenia powierzchni dla czynności pielęgniarskich. Maksymalny czas utwardzenia z możliwością regulacji od 15-30min w zależności od czasu trwania procedur medycznych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Masa pompy nie przekracza 4 kg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podać…………..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Pompa materaca z alarmem wizualnym i  akustycznym niewłaściwego ciśnienia informującym personel o awarii bez konieczności manualnego sprawdzenia szczelności materaca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Zestaw rur łączących pomiędzy pompą, a materacem powietrznym o konstrukcji z zabezpieczeniem przed złamaniem dzięki któremu nie dojdzie do zgniecenia i zahamowania przepływu powietrza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Automatyczny tryb transportowy po odłączeniu zestawu rur łączących od pompy (zawór zamyka automatycznie odpływ powietrza bez konieczności stosowania zatyczki)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Pompa wyposażona w  filtr wtłaczanego do materaca powietrza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>Pokrowiec z możliwością przeprowadzenia mycia oraz dezynfekcji wysokotemperaturowej do 95°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podać…………..</w:t>
            </w:r>
          </w:p>
        </w:tc>
      </w:tr>
      <w:tr w:rsidR="006208BC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6208BC">
            <w:pPr>
              <w:spacing w:line="360" w:lineRule="auto"/>
              <w:rPr>
                <w:sz w:val="20"/>
                <w:szCs w:val="20"/>
              </w:rPr>
            </w:pPr>
            <w:r w:rsidRPr="006208BC">
              <w:rPr>
                <w:sz w:val="20"/>
                <w:szCs w:val="20"/>
              </w:rPr>
              <w:t xml:space="preserve">Na wyposażeniu dodatkowe, zasilane elektrycznie, pokrycie materaca do zaawansowanego zarządzania mikroklimatem pacjenta, redukujące nadmierną potliwości oraz zmniejszające podatność tkanek na siły ścinające i tarcie, pokrycie wspomagające zapobieganie oraz leczenie istniejących już odleżyn. Przepuszczalności pary wodnej (MVTR) na poziomie min. 130 (g/m2)/godz.). </w:t>
            </w:r>
            <w:r>
              <w:rPr>
                <w:sz w:val="20"/>
                <w:szCs w:val="20"/>
              </w:rPr>
              <w:t xml:space="preserve"> </w:t>
            </w:r>
            <w:r w:rsidRPr="006208BC">
              <w:rPr>
                <w:sz w:val="20"/>
                <w:szCs w:val="20"/>
              </w:rPr>
              <w:t>Uwaga: (1szt. w. w. pokrycia na 8 łóżek)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08BC" w:rsidRPr="006208BC" w:rsidRDefault="006208BC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08BC">
              <w:rPr>
                <w:rFonts w:asciiTheme="majorHAnsi" w:hAnsiTheme="majorHAnsi"/>
                <w:sz w:val="20"/>
                <w:szCs w:val="20"/>
              </w:rPr>
              <w:t>TAK/NIE*</w:t>
            </w:r>
          </w:p>
        </w:tc>
      </w:tr>
    </w:tbl>
    <w:p w:rsidR="00CD7E94" w:rsidRDefault="00CD7E94" w:rsidP="00FB38BE">
      <w:pPr>
        <w:spacing w:after="0" w:line="240" w:lineRule="auto"/>
        <w:rPr>
          <w:sz w:val="20"/>
          <w:szCs w:val="20"/>
        </w:rPr>
      </w:pPr>
    </w:p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że w/w oferowany przedmiot zamówienia jest kompletny, fabrycznie nowy</w:t>
      </w:r>
      <w:r w:rsidR="000A2455">
        <w:rPr>
          <w:sz w:val="20"/>
          <w:szCs w:val="20"/>
        </w:rPr>
        <w:t xml:space="preserve"> 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9"/>
      <w:footerReference w:type="default" r:id="rId10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76" w:rsidRDefault="005B7C76" w:rsidP="00124B21">
      <w:pPr>
        <w:spacing w:after="0" w:line="240" w:lineRule="auto"/>
      </w:pPr>
      <w:r>
        <w:separator/>
      </w:r>
    </w:p>
  </w:endnote>
  <w:endnote w:type="continuationSeparator" w:id="0">
    <w:p w:rsidR="005B7C76" w:rsidRDefault="005B7C76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6565"/>
      <w:docPartObj>
        <w:docPartGallery w:val="Page Numbers (Bottom of Page)"/>
        <w:docPartUnique/>
      </w:docPartObj>
    </w:sdtPr>
    <w:sdtEndPr/>
    <w:sdtContent>
      <w:p w:rsidR="009365FE" w:rsidRDefault="006208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5FE" w:rsidRDefault="00936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76" w:rsidRDefault="005B7C76" w:rsidP="00124B21">
      <w:pPr>
        <w:spacing w:after="0" w:line="240" w:lineRule="auto"/>
      </w:pPr>
      <w:r>
        <w:separator/>
      </w:r>
    </w:p>
  </w:footnote>
  <w:footnote w:type="continuationSeparator" w:id="0">
    <w:p w:rsidR="005B7C76" w:rsidRDefault="005B7C76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90B81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2364E"/>
    <w:multiLevelType w:val="hybridMultilevel"/>
    <w:tmpl w:val="1730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5253"/>
    <w:multiLevelType w:val="hybridMultilevel"/>
    <w:tmpl w:val="07465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27D03F7"/>
    <w:multiLevelType w:val="hybridMultilevel"/>
    <w:tmpl w:val="1062C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1"/>
    <w:rsid w:val="00004EAD"/>
    <w:rsid w:val="00027C54"/>
    <w:rsid w:val="000A2455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E5395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097F"/>
    <w:rsid w:val="003634DE"/>
    <w:rsid w:val="00370E74"/>
    <w:rsid w:val="003763BD"/>
    <w:rsid w:val="00385458"/>
    <w:rsid w:val="00386F60"/>
    <w:rsid w:val="00392717"/>
    <w:rsid w:val="003A1623"/>
    <w:rsid w:val="003A224F"/>
    <w:rsid w:val="003A731F"/>
    <w:rsid w:val="003B1345"/>
    <w:rsid w:val="003C018B"/>
    <w:rsid w:val="003C7950"/>
    <w:rsid w:val="003C79E6"/>
    <w:rsid w:val="003D152B"/>
    <w:rsid w:val="003D3095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B7C76"/>
    <w:rsid w:val="005C175D"/>
    <w:rsid w:val="005F007B"/>
    <w:rsid w:val="005F227B"/>
    <w:rsid w:val="006107C9"/>
    <w:rsid w:val="006208BC"/>
    <w:rsid w:val="006211B1"/>
    <w:rsid w:val="00627237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84FD9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17747"/>
    <w:rsid w:val="00C21A50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D7E94"/>
    <w:rsid w:val="00CE404F"/>
    <w:rsid w:val="00CF3890"/>
    <w:rsid w:val="00CF38D5"/>
    <w:rsid w:val="00CF4589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D583B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  <w:style w:type="paragraph" w:customStyle="1" w:styleId="TableContentsuser">
    <w:name w:val="Table Contents (user)"/>
    <w:basedOn w:val="Normalny"/>
    <w:uiPriority w:val="99"/>
    <w:rsid w:val="006208BC"/>
    <w:pPr>
      <w:suppressLineNumbers/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  <w:style w:type="paragraph" w:customStyle="1" w:styleId="TableContentsuser">
    <w:name w:val="Table Contents (user)"/>
    <w:basedOn w:val="Normalny"/>
    <w:uiPriority w:val="99"/>
    <w:rsid w:val="006208BC"/>
    <w:pPr>
      <w:suppressLineNumbers/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B1A5-B121-4380-83ED-558E8E44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1723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2</cp:revision>
  <cp:lastPrinted>2018-11-20T10:46:00Z</cp:lastPrinted>
  <dcterms:created xsi:type="dcterms:W3CDTF">2018-12-11T11:55:00Z</dcterms:created>
  <dcterms:modified xsi:type="dcterms:W3CDTF">2018-12-11T11:55:00Z</dcterms:modified>
</cp:coreProperties>
</file>