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A4" w:rsidRPr="00B629B7" w:rsidRDefault="002978A4" w:rsidP="002978A4">
      <w:pPr>
        <w:jc w:val="right"/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>Załącznik nr 2 do SIWZ</w:t>
      </w:r>
    </w:p>
    <w:p w:rsidR="002978A4" w:rsidRPr="00B629B7" w:rsidRDefault="002978A4" w:rsidP="002978A4">
      <w:pPr>
        <w:rPr>
          <w:sz w:val="20"/>
          <w:szCs w:val="20"/>
        </w:rPr>
      </w:pPr>
    </w:p>
    <w:p w:rsidR="002978A4" w:rsidRPr="00B629B7" w:rsidRDefault="005E7C53" w:rsidP="002978A4">
      <w:pPr>
        <w:spacing w:after="120"/>
        <w:jc w:val="center"/>
        <w:rPr>
          <w:rStyle w:val="Pogrubienie"/>
          <w:sz w:val="20"/>
          <w:szCs w:val="20"/>
          <w:u w:val="single"/>
        </w:rPr>
      </w:pPr>
      <w:r>
        <w:rPr>
          <w:rStyle w:val="Pogrubienie"/>
          <w:sz w:val="20"/>
          <w:szCs w:val="20"/>
          <w:highlight w:val="lightGray"/>
        </w:rPr>
        <w:t>PAKIET 2</w:t>
      </w:r>
      <w:bookmarkStart w:id="0" w:name="_GoBack"/>
      <w:bookmarkEnd w:id="0"/>
      <w:r w:rsidR="002978A4" w:rsidRPr="00B629B7">
        <w:rPr>
          <w:rStyle w:val="Pogrubienie"/>
          <w:sz w:val="20"/>
          <w:szCs w:val="20"/>
          <w:highlight w:val="lightGray"/>
        </w:rPr>
        <w:t xml:space="preserve"> – </w:t>
      </w:r>
      <w:r w:rsidR="002978A4" w:rsidRPr="00B629B7">
        <w:rPr>
          <w:b/>
          <w:bCs/>
          <w:sz w:val="20"/>
          <w:szCs w:val="20"/>
          <w:highlight w:val="lightGray"/>
          <w:u w:val="single"/>
        </w:rPr>
        <w:t xml:space="preserve">Zestaw z </w:t>
      </w:r>
      <w:proofErr w:type="spellStart"/>
      <w:r w:rsidR="002978A4" w:rsidRPr="00B629B7">
        <w:rPr>
          <w:b/>
          <w:bCs/>
          <w:sz w:val="20"/>
          <w:szCs w:val="20"/>
          <w:highlight w:val="lightGray"/>
          <w:u w:val="single"/>
        </w:rPr>
        <w:t>videobronchoskopem</w:t>
      </w:r>
      <w:proofErr w:type="spellEnd"/>
      <w:r w:rsidR="002978A4" w:rsidRPr="00B629B7">
        <w:rPr>
          <w:b/>
          <w:bCs/>
          <w:sz w:val="20"/>
          <w:szCs w:val="20"/>
          <w:highlight w:val="lightGray"/>
          <w:u w:val="single"/>
        </w:rPr>
        <w:t xml:space="preserve"> </w:t>
      </w:r>
      <w:r w:rsidR="002978A4" w:rsidRPr="00B629B7">
        <w:rPr>
          <w:rStyle w:val="Pogrubienie"/>
          <w:sz w:val="20"/>
          <w:szCs w:val="20"/>
          <w:highlight w:val="lightGray"/>
        </w:rPr>
        <w:t>– 1 SZTUKA</w:t>
      </w:r>
    </w:p>
    <w:p w:rsidR="002978A4" w:rsidRPr="00B629B7" w:rsidRDefault="002978A4" w:rsidP="002978A4">
      <w:pPr>
        <w:spacing w:after="60"/>
        <w:jc w:val="center"/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>OPIS PRZEDMIOTU ZAMÓWIENIA</w:t>
      </w:r>
    </w:p>
    <w:p w:rsidR="002978A4" w:rsidRPr="00B629B7" w:rsidRDefault="002978A4" w:rsidP="002978A4">
      <w:pPr>
        <w:spacing w:after="60"/>
        <w:jc w:val="center"/>
        <w:rPr>
          <w:b/>
          <w:sz w:val="20"/>
          <w:szCs w:val="20"/>
        </w:rPr>
      </w:pPr>
    </w:p>
    <w:p w:rsidR="002978A4" w:rsidRPr="00B629B7" w:rsidRDefault="002978A4" w:rsidP="002978A4">
      <w:pPr>
        <w:tabs>
          <w:tab w:val="left" w:pos="1160"/>
        </w:tabs>
        <w:rPr>
          <w:sz w:val="20"/>
          <w:szCs w:val="20"/>
        </w:rPr>
      </w:pPr>
      <w:r w:rsidRPr="00B629B7">
        <w:rPr>
          <w:sz w:val="20"/>
          <w:szCs w:val="20"/>
        </w:rPr>
        <w:t>Nazwa Producenta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  <w:t>………………………</w:t>
      </w:r>
      <w:r w:rsidR="00B629B7">
        <w:rPr>
          <w:sz w:val="20"/>
          <w:szCs w:val="20"/>
        </w:rPr>
        <w:t>….</w:t>
      </w:r>
      <w:r w:rsidRPr="00B629B7">
        <w:rPr>
          <w:sz w:val="20"/>
          <w:szCs w:val="20"/>
        </w:rPr>
        <w:t xml:space="preserve">…        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</w:p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Nazwa/Typ  Urządzenia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="00B629B7">
        <w:rPr>
          <w:sz w:val="20"/>
          <w:szCs w:val="20"/>
        </w:rPr>
        <w:tab/>
      </w:r>
      <w:r w:rsidRPr="00B629B7">
        <w:rPr>
          <w:sz w:val="20"/>
          <w:szCs w:val="20"/>
        </w:rPr>
        <w:t xml:space="preserve">………………...............  </w:t>
      </w:r>
    </w:p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Kraj pochodzenia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2868"/>
      </w:tblGrid>
      <w:tr w:rsidR="008171FB" w:rsidRPr="00266EF9" w:rsidTr="00266EF9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83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6EF9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44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868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Wartość/opis/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oferowany parametr/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odpowiedź Wykonawcy</w:t>
            </w:r>
          </w:p>
        </w:tc>
      </w:tr>
      <w:tr w:rsidR="008171FB" w:rsidRPr="00266EF9" w:rsidTr="00266EF9">
        <w:trPr>
          <w:cantSplit/>
          <w:trHeight w:val="27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6EF9">
              <w:rPr>
                <w:b/>
                <w:bCs/>
                <w:sz w:val="20"/>
                <w:szCs w:val="20"/>
              </w:rPr>
              <w:t>Videobronchoskop</w:t>
            </w:r>
            <w:proofErr w:type="spellEnd"/>
            <w:r w:rsidRPr="00266EF9">
              <w:rPr>
                <w:b/>
                <w:bCs/>
                <w:sz w:val="20"/>
                <w:szCs w:val="20"/>
              </w:rPr>
              <w:t xml:space="preserve"> EB 500 </w:t>
            </w:r>
          </w:p>
        </w:tc>
      </w:tr>
      <w:tr w:rsidR="008171FB" w:rsidRPr="00266EF9" w:rsidTr="00266EF9">
        <w:trPr>
          <w:cantSplit/>
          <w:trHeight w:val="429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Średnica kanału roboczego 2,0 mm (+/-0,2mm)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TAK/NIE*, 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00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Średnica zewnętrzna  5.7 mm </w:t>
            </w:r>
            <w:r w:rsidR="00846642" w:rsidRPr="00266EF9">
              <w:rPr>
                <w:bCs/>
                <w:sz w:val="20"/>
                <w:szCs w:val="20"/>
              </w:rPr>
              <w:t>(+/-0,2</w:t>
            </w:r>
            <w:r w:rsidRPr="00266EF9">
              <w:rPr>
                <w:bCs/>
                <w:sz w:val="20"/>
                <w:szCs w:val="20"/>
              </w:rPr>
              <w:t>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Zagięcie końcówki w stopniach Góra min. 180 stopni  Dół min. 130 stopni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Kąt obserwacji min. 120 stopni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System głębi ostrości  od 3-100 mm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231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Długość robocza 600 mm</w:t>
            </w:r>
            <w:r w:rsidR="00846642" w:rsidRPr="00266EF9">
              <w:rPr>
                <w:bCs/>
                <w:sz w:val="20"/>
                <w:szCs w:val="20"/>
              </w:rPr>
              <w:t xml:space="preserve"> (+/- 20mm)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Wbudowany </w:t>
            </w:r>
            <w:proofErr w:type="spellStart"/>
            <w:r w:rsidRPr="00266EF9">
              <w:rPr>
                <w:bCs/>
                <w:sz w:val="20"/>
                <w:szCs w:val="20"/>
              </w:rPr>
              <w:t>mikrochip</w:t>
            </w:r>
            <w:proofErr w:type="spellEnd"/>
            <w:r w:rsidRPr="00266EF9">
              <w:rPr>
                <w:bCs/>
                <w:sz w:val="20"/>
                <w:szCs w:val="20"/>
              </w:rPr>
              <w:t xml:space="preserve"> informacyjny zawierający informację o modelu i nr seryjnym </w:t>
            </w:r>
            <w:proofErr w:type="spellStart"/>
            <w:r w:rsidRPr="00266EF9">
              <w:rPr>
                <w:bCs/>
                <w:sz w:val="20"/>
                <w:szCs w:val="20"/>
              </w:rPr>
              <w:t>wideobronchoskopu</w:t>
            </w:r>
            <w:proofErr w:type="spellEnd"/>
            <w:r w:rsidRPr="00266EF9">
              <w:rPr>
                <w:bCs/>
                <w:sz w:val="20"/>
                <w:szCs w:val="20"/>
              </w:rPr>
              <w:t xml:space="preserve"> ze stałym ustawieniem soczewki względem wylotu kanału biopsyjnego co daje stałość kierunku wyjścia narzędzia endoskopowego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 4 przyciski dowolnie programowalne znajdujące się na rękojeści endoskopu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Funkcja obrazowania w trybie wąskiego pasma światła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3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Aparat w pełni zanurzalny z zastosowaniem nakładek wodoszczelnych dla zabezpieczenia styków elektrycznych przed uszkodzeniem mechanicznym jak również przed możliwością wystąpienia korozji poprzez oddziaływanie: wody, stężonych środk</w:t>
            </w:r>
            <w:r w:rsidR="00B629B7" w:rsidRPr="00266EF9">
              <w:rPr>
                <w:bCs/>
                <w:sz w:val="20"/>
                <w:szCs w:val="20"/>
              </w:rPr>
              <w:t>ów myjących i dezynfekujących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210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Możliwość mycia i dezynfekcji ręcznie i automatycznie w środkach chemicznych.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90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Funkcja identyfikacji endoskopu przez procesor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10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Złącze testera szczelności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8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Rozdzielczość kamery FULL HD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32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Kamera w końcówce </w:t>
            </w:r>
            <w:proofErr w:type="spellStart"/>
            <w:r w:rsidRPr="00266EF9">
              <w:rPr>
                <w:bCs/>
                <w:sz w:val="20"/>
                <w:szCs w:val="20"/>
              </w:rPr>
              <w:t>videobronchoskopu</w:t>
            </w:r>
            <w:proofErr w:type="spellEnd"/>
            <w:r w:rsidRPr="00266EF9">
              <w:rPr>
                <w:bCs/>
                <w:sz w:val="20"/>
                <w:szCs w:val="20"/>
              </w:rPr>
              <w:t xml:space="preserve"> w najnowszej technologii CMOS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54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Długość całkowita 870 mm</w:t>
            </w:r>
            <w:r w:rsidR="00846642" w:rsidRPr="00266EF9">
              <w:rPr>
                <w:bCs/>
                <w:sz w:val="20"/>
                <w:szCs w:val="20"/>
              </w:rPr>
              <w:t xml:space="preserve"> (+/- 20 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Średnica końcówki 5,3 mm</w:t>
            </w:r>
            <w:r w:rsidR="00846642" w:rsidRPr="00266EF9">
              <w:rPr>
                <w:bCs/>
                <w:sz w:val="20"/>
                <w:szCs w:val="20"/>
              </w:rPr>
              <w:t xml:space="preserve"> (+/- 0,2 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989"/>
        </w:trPr>
        <w:tc>
          <w:tcPr>
            <w:tcW w:w="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780621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266EF9">
              <w:rPr>
                <w:bCs/>
                <w:sz w:val="20"/>
                <w:szCs w:val="20"/>
              </w:rPr>
              <w:t>Videobronchoskop</w:t>
            </w:r>
            <w:proofErr w:type="spellEnd"/>
            <w:r w:rsidRPr="00266EF9">
              <w:rPr>
                <w:bCs/>
                <w:sz w:val="20"/>
                <w:szCs w:val="20"/>
              </w:rPr>
              <w:t xml:space="preserve"> musi być kompatybilny z posiadanymi myjniami Olympus ETD3 i ETD 4</w:t>
            </w:r>
            <w:r w:rsidR="00780621" w:rsidRPr="00266EF9">
              <w:rPr>
                <w:bCs/>
                <w:sz w:val="20"/>
                <w:szCs w:val="20"/>
              </w:rPr>
              <w:t xml:space="preserve"> bez ponoszenia dodatkowych kosztów przez Zamawiającego</w:t>
            </w:r>
            <w:r w:rsidRPr="00266EF9">
              <w:rPr>
                <w:bCs/>
                <w:sz w:val="20"/>
                <w:szCs w:val="20"/>
              </w:rPr>
              <w:t xml:space="preserve">. </w:t>
            </w:r>
            <w:r w:rsidR="00846642" w:rsidRPr="00266EF9">
              <w:rPr>
                <w:bCs/>
                <w:sz w:val="20"/>
                <w:szCs w:val="20"/>
              </w:rPr>
              <w:t xml:space="preserve"> </w:t>
            </w:r>
            <w:r w:rsidR="00780621" w:rsidRPr="00266EF9">
              <w:rPr>
                <w:bCs/>
                <w:sz w:val="20"/>
                <w:szCs w:val="20"/>
              </w:rPr>
              <w:t xml:space="preserve">W przypadku zaoferowania dodatkowych przejściówek  lub złączek Wykonawca ponosi odpowiedzialność za prawidłowość działania sprzętu. </w:t>
            </w:r>
            <w:r w:rsidR="00266EF9" w:rsidRPr="00266EF9">
              <w:rPr>
                <w:bCs/>
                <w:sz w:val="20"/>
                <w:szCs w:val="20"/>
              </w:rPr>
              <w:t>W przypadku uszkodzenia sprzętu Wykonawca pokrywa koszty jego naprawy.</w:t>
            </w:r>
          </w:p>
        </w:tc>
        <w:tc>
          <w:tcPr>
            <w:tcW w:w="144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Monitor Medyczny LCD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Kąt widzenia </w:t>
            </w:r>
            <w:r w:rsidR="00B629B7" w:rsidRPr="00266EF9">
              <w:rPr>
                <w:sz w:val="20"/>
                <w:szCs w:val="20"/>
              </w:rPr>
              <w:t xml:space="preserve">min. </w:t>
            </w:r>
            <w:r w:rsidRPr="00266EF9">
              <w:rPr>
                <w:sz w:val="20"/>
                <w:szCs w:val="20"/>
              </w:rPr>
              <w:t>178 stopni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Kompatybilność z oferowanym procesorem za pomocą złącza DVI.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Rozdzielczość min. 1920x1200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Przekątna ekranu</w:t>
            </w:r>
            <w:r w:rsidR="00B629B7" w:rsidRPr="00266EF9">
              <w:rPr>
                <w:sz w:val="20"/>
                <w:szCs w:val="20"/>
              </w:rPr>
              <w:t xml:space="preserve"> </w:t>
            </w:r>
            <w:r w:rsidRPr="00266EF9">
              <w:rPr>
                <w:sz w:val="20"/>
                <w:szCs w:val="20"/>
              </w:rPr>
              <w:t>24 cali</w:t>
            </w:r>
            <w:r w:rsidR="00B629B7" w:rsidRPr="00266EF9">
              <w:rPr>
                <w:sz w:val="20"/>
                <w:szCs w:val="20"/>
              </w:rPr>
              <w:t xml:space="preserve"> (+/- 2 cale)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Wejścia sygnału Full HD : SDI,, DVI,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Wyjście sygnału video Full HD (szeregowe złącze wideo umożliwiające podłączenie drugiego monitora) DVI, SDI, USB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11  trybów medycznych ustawień kolorów monitora.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Kontrast 1500:1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Czas pracy </w:t>
            </w:r>
            <w:r w:rsidR="00B629B7" w:rsidRPr="00266EF9">
              <w:rPr>
                <w:bCs/>
                <w:sz w:val="20"/>
                <w:szCs w:val="20"/>
              </w:rPr>
              <w:t>ok.</w:t>
            </w:r>
            <w:r w:rsidRPr="00266EF9">
              <w:rPr>
                <w:bCs/>
                <w:sz w:val="20"/>
                <w:szCs w:val="20"/>
              </w:rPr>
              <w:t xml:space="preserve"> 30 000 godzin </w:t>
            </w:r>
            <w:r w:rsidR="00B629B7" w:rsidRPr="00266EF9">
              <w:rPr>
                <w:bCs/>
                <w:sz w:val="20"/>
                <w:szCs w:val="20"/>
              </w:rPr>
              <w:t xml:space="preserve"> (+/- 1 000 godzin)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/>
                <w:bCs/>
                <w:sz w:val="20"/>
                <w:szCs w:val="20"/>
              </w:rPr>
              <w:t>Źródło Światła HDL 500 X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Funkcja uwydatnienia naczyń krwionośnych i struktury tkanek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Lampa ksenon 300 Watt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Lampa zapasowa halogenowa wbudowana, włączana automatycznie w przypadku awarii lampy głównej 60 Wat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Regulacja oświetlenia ręczna i automatyczna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Optyczny filtr wąskiego pasma światła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Wskaźnik czasu pracy lampy ksenonowej sterowany elektronicznie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Pompa powietrza membranowa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Pompa powietrza regulacja w 4 trybach pracy (wyłączony, mały, średni, wysoki)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Tryb czasowego maksymalnego natężenia oświetlenia (</w:t>
            </w:r>
            <w:proofErr w:type="spellStart"/>
            <w:r w:rsidRPr="00266EF9">
              <w:rPr>
                <w:bCs/>
                <w:sz w:val="20"/>
                <w:szCs w:val="20"/>
              </w:rPr>
              <w:t>transiluminacji</w:t>
            </w:r>
            <w:proofErr w:type="spellEnd"/>
            <w:r w:rsidRPr="00266EF9">
              <w:rPr>
                <w:bCs/>
                <w:sz w:val="20"/>
                <w:szCs w:val="20"/>
              </w:rPr>
              <w:t xml:space="preserve">) </w:t>
            </w:r>
            <w:r w:rsidRPr="00266EF9">
              <w:rPr>
                <w:sz w:val="20"/>
                <w:szCs w:val="20"/>
              </w:rPr>
              <w:t>7 sekund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Uchwyt na butelkę z wodą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Automatyczna i ręczna regulacja jasności – w </w:t>
            </w:r>
            <w:r w:rsidRPr="00266EF9">
              <w:rPr>
                <w:sz w:val="20"/>
                <w:szCs w:val="20"/>
              </w:rPr>
              <w:t>19 zakresach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Pamięć ustawień użytkownika - </w:t>
            </w:r>
            <w:r w:rsidRPr="00266EF9">
              <w:rPr>
                <w:sz w:val="20"/>
                <w:szCs w:val="20"/>
              </w:rPr>
              <w:t>zapisywana automatycznie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Procesor Obrazu HD 500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Rozdzielczość obrazu</w:t>
            </w:r>
            <w:r w:rsidR="00B629B7"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 min.</w:t>
            </w: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 1920 x 1200 pikseli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Wyjścia wideo: DVI,VGA,SDI,CVBS,S-video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Możliwość podłączenia urządzenia zewnętrznego (drukarka, dodatkowy dysk)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Dowolna programowalność wszelkich funkcji procesora na min. 4 przyciski </w:t>
            </w:r>
            <w:proofErr w:type="spellStart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videobronchoskopu</w:t>
            </w:r>
            <w:proofErr w:type="spellEnd"/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Podłączenie </w:t>
            </w:r>
            <w:proofErr w:type="spellStart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videobronchoskopu</w:t>
            </w:r>
            <w:proofErr w:type="spellEnd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 do procesora za pomocą przewodu koncentrycznego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Funkcja wyostrzenia obrazu  min. w 3 trybach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Automatyczny balans bieli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Możliwość podłączenia włącznika nożnego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Funkcja automatycznego rozpoznawania endoskopów model, nr seryjny, średnica kanału roboczego-biopsyjnego, średnica pancerza sondy, długość aparatu, licznik ilości podłączeń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Obsługa trybów obrazowania 16:9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Wyświetlanie obrazu w </w:t>
            </w:r>
            <w:proofErr w:type="spellStart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pseudokolorach</w:t>
            </w:r>
            <w:proofErr w:type="spellEnd"/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Zapis filmów min. 60 klatek na sekundę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Wbudowany dysk twardy min. 500 GB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Min. 2 wyjścia USB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Zewnętrzny port USB do zapisu i przenoszenia danych na urządzenia przenośne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Kompatybilny z Systemem PACS poprzez DICOM, protokół HL7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Regulowana przysłona:  automatyczna, szczytowa, płaska.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Funkcja obrazu PIP:  4 tryby do wyboru. Możliwość wyświetlania obrazu rzeczywistego oraz zatrzymanego jednocześnie. 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Nagrywanie filmów bezpośrednio na wbudowany dysk twardy.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Wbudowany system do zarządzania pracownią poprzez archiwizację danych wraz z tworzeniem i zapisem raportów badań </w:t>
            </w:r>
            <w:proofErr w:type="spellStart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videobronchoskopowych</w:t>
            </w:r>
            <w:proofErr w:type="spellEnd"/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Dodatkowe stanowisko Archiwizacji Danych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Funkcja powiększania obrazu Zoom min. 3 tryby. Możliwość modyfikacji zakresu powiększenia każdego z nich w przedziale od x1.0 do x4.0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Funkcja wyostrzenia obrazu i krawędzi - 3 tryby. Możliwość modyfikacji zakresu każdego z trybów.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Złącze Ethernet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Tryb regulacji poziomu tonu kolorów RBC. Możliwość regulacji zakresu poszczególnych trybów.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Automatyczny, niezależny zapis wykonywanych badań.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Tryb zmiany indywidualnych ustawień użytkowników na panelu przednim 2 tryby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Uchwyt na przewód koncentryczny.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Automatyczna identyfikacja punktu wyjścia kanału roboczego podłączonego </w:t>
            </w:r>
            <w:proofErr w:type="spellStart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videobronchoskopu</w:t>
            </w:r>
            <w:proofErr w:type="spellEnd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Podgląd podstawowych ustawień użytkownika.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Tryb pracy ciągłej bez konieczności każdorazowego wyłączania procesora wideo przy podłączeniu kolejnego </w:t>
            </w:r>
            <w:proofErr w:type="spellStart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videobronchoskopu</w:t>
            </w:r>
            <w:proofErr w:type="spellEnd"/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Cyfrowy filtr zwiększający obszar IHB (indeks stężenia hemoglobiny) dla wyostrzenia nieprawidłowych naczyń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Tryb zmiany ustawień kolorów na panelu głównym 3 tryby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Trzykrotny zoom na panelu przednim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Nowa technologia panel główny wyświetlacz ciekłokrystaliczny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/>
                <w:bCs/>
                <w:sz w:val="20"/>
                <w:szCs w:val="20"/>
              </w:rPr>
              <w:t>Wózek endoskopowy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Podstawa jezdna z blokadą min. 4 kół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4 podwójne koła skrętne na każdej krawędzi wózka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3 podstawowe półki z możliwością ustawienia procesora, źródła światła, pompy </w:t>
            </w:r>
            <w:proofErr w:type="spellStart"/>
            <w:r w:rsidRPr="00266EF9">
              <w:rPr>
                <w:sz w:val="20"/>
                <w:szCs w:val="20"/>
              </w:rPr>
              <w:t>perlystatycznej</w:t>
            </w:r>
            <w:proofErr w:type="spellEnd"/>
            <w:r w:rsidRPr="00266EF9">
              <w:rPr>
                <w:sz w:val="20"/>
                <w:szCs w:val="20"/>
              </w:rPr>
              <w:t>, pompy ssawnej, diatermii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Centralna listwa zasilająca z min. 6 gniazdami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Ruchomy wysięgnik do mocowania monitora z możliwością regulacji w 8 zakresach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Wieszak na min. 2 endoskopy z możliwością montażu, tylko z prawej strony dla bezpieczeństwa ułożenia endoskopu.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Waga wózka max 50 kg.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Wysuwana szuflada na klawiaturę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</w:tbl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* niewłaściwe skreślić lub właściwe zaznaczyć </w:t>
      </w:r>
    </w:p>
    <w:p w:rsidR="002978A4" w:rsidRPr="00B629B7" w:rsidRDefault="002978A4" w:rsidP="002978A4">
      <w:pPr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 xml:space="preserve">UWAGI: </w:t>
      </w:r>
    </w:p>
    <w:p w:rsidR="002978A4" w:rsidRPr="00B629B7" w:rsidRDefault="002978A4" w:rsidP="008171FB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629B7">
        <w:rPr>
          <w:sz w:val="20"/>
          <w:szCs w:val="20"/>
        </w:rPr>
        <w:t>W kolumnie „</w:t>
      </w:r>
      <w:r w:rsidR="008171FB" w:rsidRPr="00B629B7">
        <w:rPr>
          <w:sz w:val="20"/>
          <w:szCs w:val="20"/>
        </w:rPr>
        <w:t>Wartość/opis/oferowany parametr/odpowiedź Wykonawcy</w:t>
      </w:r>
      <w:r w:rsidRPr="00B629B7">
        <w:rPr>
          <w:sz w:val="20"/>
          <w:szCs w:val="20"/>
        </w:rPr>
        <w:t>”  w pozycjach TAK/NIE</w:t>
      </w:r>
      <w:r w:rsidRPr="00B629B7">
        <w:rPr>
          <w:sz w:val="20"/>
          <w:szCs w:val="20"/>
          <w:vertAlign w:val="superscript"/>
        </w:rPr>
        <w:t>*</w:t>
      </w:r>
      <w:r w:rsidRPr="00B629B7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629B7" w:rsidRDefault="002978A4" w:rsidP="002978A4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629B7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629B7" w:rsidRDefault="002978A4" w:rsidP="002978A4">
      <w:pPr>
        <w:ind w:left="502"/>
        <w:jc w:val="both"/>
        <w:rPr>
          <w:sz w:val="20"/>
          <w:szCs w:val="20"/>
        </w:rPr>
      </w:pPr>
    </w:p>
    <w:p w:rsidR="002978A4" w:rsidRPr="00B629B7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2978A4" w:rsidRPr="00B629B7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>Oświadczamy, że w/w oferowany przedmiot zamówienia jest kompletny</w:t>
      </w:r>
      <w:r w:rsidR="0031616D">
        <w:rPr>
          <w:sz w:val="20"/>
          <w:szCs w:val="20"/>
        </w:rPr>
        <w:t xml:space="preserve">, </w:t>
      </w:r>
      <w:r w:rsidR="0031616D" w:rsidRPr="00266EF9">
        <w:rPr>
          <w:sz w:val="20"/>
          <w:szCs w:val="20"/>
        </w:rPr>
        <w:t>fabrycznie nowy</w:t>
      </w:r>
      <w:r w:rsidR="00266EF9" w:rsidRPr="00266EF9">
        <w:rPr>
          <w:sz w:val="20"/>
          <w:szCs w:val="20"/>
        </w:rPr>
        <w:t xml:space="preserve"> z min. 2017 roku </w:t>
      </w:r>
      <w:r w:rsidRPr="00266EF9">
        <w:rPr>
          <w:sz w:val="20"/>
          <w:szCs w:val="20"/>
        </w:rPr>
        <w:t>i będzie</w:t>
      </w:r>
      <w:r w:rsidRPr="00B629B7">
        <w:rPr>
          <w:sz w:val="20"/>
          <w:szCs w:val="20"/>
        </w:rPr>
        <w:t xml:space="preserve"> gotowy do użytkowania bez</w:t>
      </w:r>
      <w:r w:rsidR="0031616D">
        <w:rPr>
          <w:sz w:val="20"/>
          <w:szCs w:val="20"/>
        </w:rPr>
        <w:t xml:space="preserve"> żadnych dodatkowych inwestycji</w:t>
      </w:r>
    </w:p>
    <w:p w:rsidR="002978A4" w:rsidRPr="00B629B7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 xml:space="preserve">Oświadczamy iż dostarczymy </w:t>
      </w:r>
      <w:r w:rsidR="008171FB" w:rsidRPr="00B629B7">
        <w:rPr>
          <w:sz w:val="20"/>
          <w:szCs w:val="20"/>
        </w:rPr>
        <w:t>na swój koszt materiały potrzebne</w:t>
      </w:r>
      <w:r w:rsidRPr="00B629B7">
        <w:rPr>
          <w:sz w:val="20"/>
          <w:szCs w:val="20"/>
        </w:rPr>
        <w:t xml:space="preserve"> do sprawdzenia czy przedmiot zamówienia funkcjonuje prawidłowo</w:t>
      </w:r>
    </w:p>
    <w:p w:rsidR="002978A4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>Oświadczamy, iż wszystkie zaoferowane elementy przedmiotu zamówienia są ze sobą kompatybilne.</w:t>
      </w:r>
    </w:p>
    <w:p w:rsidR="00FA1CA7" w:rsidRPr="00FA1CA7" w:rsidRDefault="00FA1CA7" w:rsidP="00FA1CA7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FA1CA7">
        <w:rPr>
          <w:sz w:val="20"/>
          <w:szCs w:val="20"/>
        </w:rPr>
        <w:t>Oświadczamy, iż przy dostawie przedmiotu zamówienia zostanie dostarczona instrukcja obsługi w języku polskim</w:t>
      </w:r>
    </w:p>
    <w:p w:rsidR="008171FB" w:rsidRPr="00B629B7" w:rsidRDefault="008171FB" w:rsidP="002978A4">
      <w:pPr>
        <w:overflowPunct w:val="0"/>
        <w:rPr>
          <w:sz w:val="20"/>
          <w:szCs w:val="20"/>
        </w:rPr>
      </w:pPr>
    </w:p>
    <w:p w:rsidR="002978A4" w:rsidRPr="00B629B7" w:rsidRDefault="002978A4" w:rsidP="002978A4">
      <w:pPr>
        <w:overflowPunct w:val="0"/>
        <w:rPr>
          <w:sz w:val="20"/>
          <w:szCs w:val="20"/>
        </w:rPr>
      </w:pPr>
      <w:r w:rsidRPr="00B629B7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2978A4" w:rsidRPr="00B629B7" w:rsidRDefault="002978A4" w:rsidP="002978A4">
      <w:pPr>
        <w:overflowPunct w:val="0"/>
        <w:ind w:left="2832"/>
        <w:rPr>
          <w:sz w:val="20"/>
          <w:szCs w:val="20"/>
        </w:rPr>
      </w:pPr>
      <w:r w:rsidRPr="00B629B7">
        <w:rPr>
          <w:sz w:val="20"/>
          <w:szCs w:val="20"/>
        </w:rPr>
        <w:t>Podpis osoby upoważnionej do reprezentowania Wykonawcy</w:t>
      </w:r>
    </w:p>
    <w:p w:rsidR="006A1B95" w:rsidRPr="00B629B7" w:rsidRDefault="006A1B95" w:rsidP="00CF38D5">
      <w:pPr>
        <w:rPr>
          <w:color w:val="0070C0"/>
          <w:sz w:val="20"/>
          <w:szCs w:val="20"/>
        </w:rPr>
      </w:pPr>
    </w:p>
    <w:sectPr w:rsidR="006A1B95" w:rsidRPr="00B629B7" w:rsidSect="00CF38D5">
      <w:headerReference w:type="default" r:id="rId9"/>
      <w:footerReference w:type="default" r:id="rId10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0E" w:rsidRDefault="00D0690E" w:rsidP="00124B21">
      <w:pPr>
        <w:spacing w:after="0" w:line="240" w:lineRule="auto"/>
      </w:pPr>
      <w:r>
        <w:separator/>
      </w:r>
    </w:p>
  </w:endnote>
  <w:endnote w:type="continuationSeparator" w:id="0">
    <w:p w:rsidR="00D0690E" w:rsidRDefault="00D0690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866565"/>
      <w:docPartObj>
        <w:docPartGallery w:val="Page Numbers (Bottom of Page)"/>
        <w:docPartUnique/>
      </w:docPartObj>
    </w:sdtPr>
    <w:sdtEndPr/>
    <w:sdtContent>
      <w:p w:rsidR="00CF38D5" w:rsidRDefault="00DD3C1B">
        <w:pPr>
          <w:pStyle w:val="Stopka"/>
          <w:jc w:val="center"/>
        </w:pPr>
        <w:r>
          <w:fldChar w:fldCharType="begin"/>
        </w:r>
        <w:r w:rsidR="00CF38D5">
          <w:instrText>PAGE   \* MERGEFORMAT</w:instrText>
        </w:r>
        <w:r>
          <w:fldChar w:fldCharType="separate"/>
        </w:r>
        <w:r w:rsidR="005E7C53">
          <w:rPr>
            <w:noProof/>
          </w:rPr>
          <w:t>1</w:t>
        </w:r>
        <w:r>
          <w:fldChar w:fldCharType="end"/>
        </w:r>
      </w:p>
    </w:sdtContent>
  </w:sdt>
  <w:p w:rsidR="00CF38D5" w:rsidRDefault="00CF38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0E" w:rsidRDefault="00D0690E" w:rsidP="00124B21">
      <w:pPr>
        <w:spacing w:after="0" w:line="240" w:lineRule="auto"/>
      </w:pPr>
      <w:r>
        <w:separator/>
      </w:r>
    </w:p>
  </w:footnote>
  <w:footnote w:type="continuationSeparator" w:id="0">
    <w:p w:rsidR="00D0690E" w:rsidRDefault="00D0690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9E1" w:rsidRPr="00B46A06" w:rsidRDefault="008A69E1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21"/>
    <w:rsid w:val="00004EAD"/>
    <w:rsid w:val="00027C54"/>
    <w:rsid w:val="000A5203"/>
    <w:rsid w:val="000C5605"/>
    <w:rsid w:val="000E0B98"/>
    <w:rsid w:val="000E760B"/>
    <w:rsid w:val="00101B3E"/>
    <w:rsid w:val="00124B21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25771"/>
    <w:rsid w:val="002356DA"/>
    <w:rsid w:val="00261F35"/>
    <w:rsid w:val="0026400E"/>
    <w:rsid w:val="00266EF9"/>
    <w:rsid w:val="0028770E"/>
    <w:rsid w:val="00287BC0"/>
    <w:rsid w:val="002933B6"/>
    <w:rsid w:val="002978A4"/>
    <w:rsid w:val="002A44EC"/>
    <w:rsid w:val="002F019A"/>
    <w:rsid w:val="002F34F5"/>
    <w:rsid w:val="002F5471"/>
    <w:rsid w:val="00312993"/>
    <w:rsid w:val="0031482D"/>
    <w:rsid w:val="0031546C"/>
    <w:rsid w:val="0031616D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E1A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F78B0"/>
    <w:rsid w:val="005033DE"/>
    <w:rsid w:val="00524D2F"/>
    <w:rsid w:val="005304D7"/>
    <w:rsid w:val="0053209C"/>
    <w:rsid w:val="00570B21"/>
    <w:rsid w:val="005837A1"/>
    <w:rsid w:val="005A7366"/>
    <w:rsid w:val="005A7762"/>
    <w:rsid w:val="005C175D"/>
    <w:rsid w:val="005E7C53"/>
    <w:rsid w:val="005F227B"/>
    <w:rsid w:val="006107C9"/>
    <w:rsid w:val="006211B1"/>
    <w:rsid w:val="006305EC"/>
    <w:rsid w:val="0065492E"/>
    <w:rsid w:val="006709CD"/>
    <w:rsid w:val="00690B85"/>
    <w:rsid w:val="0069769D"/>
    <w:rsid w:val="006A1B95"/>
    <w:rsid w:val="006A79ED"/>
    <w:rsid w:val="006E295D"/>
    <w:rsid w:val="00703168"/>
    <w:rsid w:val="007110B2"/>
    <w:rsid w:val="00727A57"/>
    <w:rsid w:val="00732DFA"/>
    <w:rsid w:val="007367A8"/>
    <w:rsid w:val="00744954"/>
    <w:rsid w:val="00756EC4"/>
    <w:rsid w:val="007579E5"/>
    <w:rsid w:val="007622FC"/>
    <w:rsid w:val="007705D4"/>
    <w:rsid w:val="007727C4"/>
    <w:rsid w:val="00780621"/>
    <w:rsid w:val="007863D6"/>
    <w:rsid w:val="007A490E"/>
    <w:rsid w:val="007A76B6"/>
    <w:rsid w:val="007D5B13"/>
    <w:rsid w:val="007E7464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81C2F"/>
    <w:rsid w:val="0098277E"/>
    <w:rsid w:val="00982DE8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215B7"/>
    <w:rsid w:val="00D3160B"/>
    <w:rsid w:val="00D40C7D"/>
    <w:rsid w:val="00D56E5E"/>
    <w:rsid w:val="00D72582"/>
    <w:rsid w:val="00D83AD9"/>
    <w:rsid w:val="00D94F31"/>
    <w:rsid w:val="00D95088"/>
    <w:rsid w:val="00DA74AC"/>
    <w:rsid w:val="00DC5FDA"/>
    <w:rsid w:val="00DD23F4"/>
    <w:rsid w:val="00DD3C1B"/>
    <w:rsid w:val="00DD3F4C"/>
    <w:rsid w:val="00DD4FF6"/>
    <w:rsid w:val="00DE015E"/>
    <w:rsid w:val="00E01E66"/>
    <w:rsid w:val="00E06828"/>
    <w:rsid w:val="00E10EA7"/>
    <w:rsid w:val="00E13B59"/>
    <w:rsid w:val="00E15D6B"/>
    <w:rsid w:val="00E33D60"/>
    <w:rsid w:val="00E62EDB"/>
    <w:rsid w:val="00E67574"/>
    <w:rsid w:val="00EA393F"/>
    <w:rsid w:val="00EA4DD4"/>
    <w:rsid w:val="00EA6E7D"/>
    <w:rsid w:val="00EA7FDF"/>
    <w:rsid w:val="00ED3BB0"/>
    <w:rsid w:val="00EF4B51"/>
    <w:rsid w:val="00F104C4"/>
    <w:rsid w:val="00F2523B"/>
    <w:rsid w:val="00F61130"/>
    <w:rsid w:val="00F72CE7"/>
    <w:rsid w:val="00F77355"/>
    <w:rsid w:val="00F77E3A"/>
    <w:rsid w:val="00F8048E"/>
    <w:rsid w:val="00F82826"/>
    <w:rsid w:val="00F92D6B"/>
    <w:rsid w:val="00FA1CA7"/>
    <w:rsid w:val="00FB07D8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E143-82C9-4F7B-8B5D-F4B118C7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1239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Magdalena Kołdon</cp:lastModifiedBy>
  <cp:revision>8</cp:revision>
  <cp:lastPrinted>2018-11-20T10:46:00Z</cp:lastPrinted>
  <dcterms:created xsi:type="dcterms:W3CDTF">2018-12-06T12:39:00Z</dcterms:created>
  <dcterms:modified xsi:type="dcterms:W3CDTF">2019-01-08T13:20:00Z</dcterms:modified>
</cp:coreProperties>
</file>