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3F" w:rsidRPr="007C5B47" w:rsidRDefault="0030693F" w:rsidP="0030693F">
      <w:pPr>
        <w:tabs>
          <w:tab w:val="left" w:pos="2520"/>
          <w:tab w:val="right" w:leader="hyphen" w:pos="7920"/>
        </w:tabs>
        <w:spacing w:after="0" w:line="240" w:lineRule="auto"/>
        <w:ind w:right="16"/>
        <w:jc w:val="right"/>
        <w:rPr>
          <w:rFonts w:ascii="Tahoma" w:hAnsi="Tahoma" w:cs="Tahoma"/>
          <w:b/>
          <w:color w:val="auto"/>
          <w:sz w:val="18"/>
          <w:szCs w:val="18"/>
        </w:rPr>
      </w:pPr>
      <w:r w:rsidRPr="007C5B47">
        <w:rPr>
          <w:rFonts w:ascii="Tahoma" w:hAnsi="Tahoma" w:cs="Tahoma"/>
          <w:b/>
          <w:color w:val="auto"/>
          <w:sz w:val="18"/>
          <w:szCs w:val="18"/>
        </w:rPr>
        <w:t>Załącznik 3</w:t>
      </w:r>
      <w:r w:rsidR="005B2653" w:rsidRPr="007C5B47">
        <w:rPr>
          <w:rFonts w:ascii="Tahoma" w:hAnsi="Tahoma" w:cs="Tahoma"/>
          <w:b/>
          <w:color w:val="auto"/>
          <w:sz w:val="18"/>
          <w:szCs w:val="18"/>
        </w:rPr>
        <w:t>A</w:t>
      </w:r>
    </w:p>
    <w:p w:rsidR="00C54A5A" w:rsidRDefault="00C54A5A" w:rsidP="00C54A5A">
      <w:pPr>
        <w:tabs>
          <w:tab w:val="left" w:pos="2520"/>
          <w:tab w:val="right" w:leader="hyphen" w:pos="7920"/>
        </w:tabs>
        <w:spacing w:after="0" w:line="240" w:lineRule="auto"/>
        <w:ind w:right="16"/>
        <w:jc w:val="center"/>
        <w:rPr>
          <w:rFonts w:ascii="Tahoma" w:hAnsi="Tahoma" w:cs="Tahoma"/>
          <w:b/>
          <w:color w:val="auto"/>
          <w:sz w:val="18"/>
          <w:szCs w:val="18"/>
        </w:rPr>
      </w:pPr>
      <w:r w:rsidRPr="007C5B47">
        <w:rPr>
          <w:rFonts w:ascii="Tahoma" w:hAnsi="Tahoma" w:cs="Tahoma"/>
          <w:b/>
          <w:color w:val="auto"/>
          <w:sz w:val="18"/>
          <w:szCs w:val="18"/>
        </w:rPr>
        <w:t>OPIS PRZEDMIOTU ZAMÓWIENIA</w:t>
      </w:r>
    </w:p>
    <w:p w:rsidR="00000CBD" w:rsidRPr="007C5B47" w:rsidRDefault="00000CBD" w:rsidP="00C54A5A">
      <w:pPr>
        <w:tabs>
          <w:tab w:val="left" w:pos="2520"/>
          <w:tab w:val="right" w:leader="hyphen" w:pos="7920"/>
        </w:tabs>
        <w:spacing w:after="0" w:line="240" w:lineRule="auto"/>
        <w:ind w:right="16"/>
        <w:jc w:val="center"/>
        <w:rPr>
          <w:rFonts w:ascii="Tahoma" w:hAnsi="Tahoma" w:cs="Tahoma"/>
          <w:b/>
          <w:color w:val="auto"/>
          <w:sz w:val="18"/>
          <w:szCs w:val="18"/>
        </w:rPr>
      </w:pPr>
    </w:p>
    <w:p w:rsidR="00000CBD" w:rsidRDefault="00000CBD" w:rsidP="00000CBD">
      <w:pPr>
        <w:widowControl w:val="0"/>
        <w:spacing w:after="0" w:line="276" w:lineRule="auto"/>
        <w:ind w:left="993" w:right="16" w:hanging="709"/>
        <w:rPr>
          <w:rFonts w:ascii="Tahoma" w:eastAsia="Times New Roman" w:hAnsi="Tahoma" w:cs="Tahoma"/>
          <w:bCs/>
          <w:color w:val="auto"/>
          <w:sz w:val="20"/>
          <w:szCs w:val="20"/>
          <w:u w:val="single"/>
          <w:lang w:eastAsia="pl-PL"/>
        </w:rPr>
      </w:pPr>
      <w:r w:rsidRPr="00A56B7A"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t xml:space="preserve">Pakiet 1: </w:t>
      </w:r>
      <w:r w:rsidRPr="00A56B7A">
        <w:rPr>
          <w:rFonts w:ascii="Tahoma" w:eastAsia="Times New Roman" w:hAnsi="Tahoma" w:cs="Tahoma"/>
          <w:bCs/>
          <w:color w:val="auto"/>
          <w:sz w:val="20"/>
          <w:szCs w:val="20"/>
          <w:lang w:eastAsia="pl-PL"/>
        </w:rPr>
        <w:t xml:space="preserve">zakup i dostawa </w:t>
      </w:r>
      <w:r w:rsidRPr="00000CBD">
        <w:rPr>
          <w:rFonts w:ascii="Tahoma" w:eastAsia="Times New Roman" w:hAnsi="Tahoma" w:cs="Tahoma"/>
          <w:bCs/>
          <w:color w:val="auto"/>
          <w:sz w:val="20"/>
          <w:szCs w:val="20"/>
          <w:lang w:eastAsia="pl-PL"/>
        </w:rPr>
        <w:t>zestawów komputerowych stacjonarnych z oprogramowaniem biurowym oraz systemowym wraz z konfiguracją, instalacją i usługą opieki serwisowej oraz zakup i dostawa monitorów komputerowych</w:t>
      </w:r>
    </w:p>
    <w:p w:rsidR="00000CBD" w:rsidRPr="00A56B7A" w:rsidRDefault="00000CBD" w:rsidP="00000CBD">
      <w:pPr>
        <w:widowControl w:val="0"/>
        <w:spacing w:after="0" w:line="276" w:lineRule="auto"/>
        <w:ind w:left="993" w:right="16" w:hanging="709"/>
        <w:rPr>
          <w:rFonts w:ascii="Tahoma" w:eastAsia="Times New Roman" w:hAnsi="Tahoma" w:cs="Tahoma"/>
          <w:bCs/>
          <w:color w:val="auto"/>
          <w:sz w:val="20"/>
          <w:szCs w:val="20"/>
          <w:lang w:eastAsia="pl-PL"/>
        </w:rPr>
      </w:pPr>
    </w:p>
    <w:tbl>
      <w:tblPr>
        <w:tblW w:w="99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276"/>
        <w:gridCol w:w="2684"/>
      </w:tblGrid>
      <w:tr w:rsidR="008E3A93" w:rsidRPr="007C5B47" w:rsidTr="00000CBD">
        <w:trPr>
          <w:cantSplit/>
          <w:trHeight w:val="22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Opis urządzenie - parametry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left="-28" w:right="-107"/>
              <w:jc w:val="left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Warunek graniczny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/ parametr oferowany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(podać / opisać)</w:t>
            </w:r>
          </w:p>
        </w:tc>
      </w:tr>
      <w:tr w:rsidR="008E3A93" w:rsidRPr="007C5B47" w:rsidTr="00000CBD">
        <w:trPr>
          <w:cantSplit/>
          <w:trHeight w:val="22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center"/>
              <w:rPr>
                <w:rFonts w:ascii="Tahoma" w:hAnsi="Tahoma" w:cs="Tahoma"/>
                <w:i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center"/>
              <w:rPr>
                <w:rFonts w:ascii="Tahoma" w:hAnsi="Tahoma" w:cs="Tahoma"/>
                <w:bCs/>
                <w:i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Cs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left="-28" w:right="-107"/>
              <w:jc w:val="center"/>
              <w:rPr>
                <w:rFonts w:ascii="Tahoma" w:hAnsi="Tahoma" w:cs="Tahoma"/>
                <w:bCs/>
                <w:i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Cs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center"/>
              <w:rPr>
                <w:rFonts w:ascii="Tahoma" w:hAnsi="Tahoma" w:cs="Tahoma"/>
                <w:bCs/>
                <w:i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Cs/>
                <w:i/>
                <w:color w:val="auto"/>
                <w:sz w:val="18"/>
                <w:szCs w:val="18"/>
              </w:rPr>
              <w:t>4</w:t>
            </w:r>
          </w:p>
        </w:tc>
      </w:tr>
      <w:tr w:rsidR="008E3A93" w:rsidRPr="007C5B47" w:rsidTr="00000CB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bookmarkStart w:id="0" w:name="_Hlk488391093"/>
            <w:r w:rsidRPr="007C5B47">
              <w:rPr>
                <w:rFonts w:ascii="Tahoma" w:hAnsi="Tahoma" w:cs="Tahoma"/>
                <w:b/>
                <w:color w:val="auto"/>
                <w:sz w:val="18"/>
                <w:szCs w:val="18"/>
              </w:rPr>
              <w:t>I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b/>
                <w:bCs/>
                <w:caps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bCs/>
                <w:caps/>
                <w:color w:val="auto"/>
                <w:sz w:val="18"/>
                <w:szCs w:val="18"/>
              </w:rPr>
              <w:t xml:space="preserve">Komputer stacjonarny – Stacja robocza </w:t>
            </w:r>
          </w:p>
        </w:tc>
      </w:tr>
      <w:tr w:rsidR="008E3A93" w:rsidRPr="007C5B47" w:rsidTr="00000CB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bookmarkStart w:id="1" w:name="_Hlk488402583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Stacja robocza: 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- model / nazwa 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- symbol / numer katalogowy 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- </w:t>
            </w: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 xml:space="preserve">rok produkcji podzespołów nie wcześniejszy niż 2016r. 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 xml:space="preserve">- kraj pochodzenia 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>- p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roducent 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- dystrybutor na terenie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bookmarkEnd w:id="0"/>
      <w:bookmarkEnd w:id="1"/>
      <w:tr w:rsidR="008E3A93" w:rsidRPr="007C5B47" w:rsidTr="00000CB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uppressAutoHyphens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Zastosowanie: Komputer będzie wykorzystywany do pracy ze szpitalnym systemem HIS (</w:t>
            </w:r>
            <w:proofErr w:type="spellStart"/>
            <w:r w:rsidRPr="007C5B47">
              <w:rPr>
                <w:rFonts w:ascii="Tahoma" w:hAnsi="Tahoma" w:cs="Tahoma"/>
                <w:color w:val="auto"/>
                <w:sz w:val="18"/>
                <w:szCs w:val="18"/>
                <w:shd w:val="clear" w:color="auto" w:fill="FFFFFF"/>
              </w:rPr>
              <w:t>Hospital</w:t>
            </w:r>
            <w:proofErr w:type="spellEnd"/>
            <w:r w:rsidRPr="007C5B47">
              <w:rPr>
                <w:rFonts w:ascii="Tahoma" w:hAnsi="Tahoma" w:cs="Tahoma"/>
                <w:color w:val="auto"/>
                <w:sz w:val="18"/>
                <w:szCs w:val="18"/>
                <w:shd w:val="clear" w:color="auto" w:fill="FFFFFF"/>
              </w:rPr>
              <w:t xml:space="preserve"> Information System - kompleksowy, zintegrowany system informatyczny przeznaczony do zarządzania wszystkimi aspektami szeregu czynności np. medycznych, administracyjnych, finansowych, prawnych i odpowiedniego przetwarzania usług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), ERP (produkcji firmy Asseco Poland S.A.) oraz jako stacje biurowe.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635" w:rsidRPr="007C5B47" w:rsidRDefault="007B5635" w:rsidP="007B5635">
            <w:pPr>
              <w:spacing w:after="0" w:line="240" w:lineRule="auto"/>
              <w:ind w:right="16"/>
              <w:contextualSpacing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Wydajność obliczeniowa: Procesor powinien osiągać w teście wydajności </w:t>
            </w:r>
            <w:proofErr w:type="spellStart"/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PassMark</w:t>
            </w:r>
            <w:proofErr w:type="spellEnd"/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PerformanceTest</w:t>
            </w:r>
            <w:proofErr w:type="spellEnd"/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 (wynik dostępny: http://www.passmark.com/products/pt.htm) co najmniej wynik 5786 punktów </w:t>
            </w:r>
            <w:proofErr w:type="spellStart"/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Passmark</w:t>
            </w:r>
            <w:proofErr w:type="spellEnd"/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 CPU Mark(wynik testu dołączony do specyfikacji). </w:t>
            </w:r>
          </w:p>
          <w:p w:rsidR="008E3A93" w:rsidRPr="007C5B47" w:rsidRDefault="007B5635" w:rsidP="0030693F">
            <w:pPr>
              <w:spacing w:after="0" w:line="240" w:lineRule="auto"/>
              <w:ind w:right="16"/>
              <w:contextualSpacing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olor w:val="auto"/>
                <w:sz w:val="18"/>
                <w:szCs w:val="18"/>
              </w:rPr>
              <w:t>Zamawiający zastrzega sobie, iż w celu sprawdzenia poprawności przeprowadzenia testu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 parametry procesora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7B5635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Pamięć operacyjna: 4GB DDR4 2400 MHz możliwość rozbudowy do min 32GB, jeden slot wolny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7B5635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Parametry pamięci masowej: Min. 128GB SSD SATA III, zawierający partycję RECOVERY umożliwiającą odtworzenie systemu operacyjnego fabrycznie zainstalowanego na komputerze po awarii bez dodatkowych nośników.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7B5635" w:rsidP="007B5635">
            <w:pPr>
              <w:spacing w:after="0" w:line="240" w:lineRule="auto"/>
              <w:ind w:right="16"/>
              <w:contextualSpacing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Wydajność grafiki: Grafika zintegrowana z procesorem powinna umożliwiać pracę na 3 monitorach  ze wsparciem dla DirectX 12, Open CL 2.0, </w:t>
            </w:r>
            <w:proofErr w:type="spellStart"/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OpenGL</w:t>
            </w:r>
            <w:proofErr w:type="spellEnd"/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 4.4 – z możliwością dynamicznego przydzielenia do 1,7 GB pamięci.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 w:hanging="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7B5635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Wyposażenie multimedialne: Karta dźwiękowa zintegrowana z płytą główną, zgodna z High Definition,  porty słuchawek i mikrofonu na przednim oraz na tylnym panelu obudowy, obudowa fabrycznie wyposażona w głośnik.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 w:hanging="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3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olor w:val="auto"/>
                <w:sz w:val="18"/>
                <w:szCs w:val="18"/>
              </w:rPr>
              <w:t>Obudowa</w:t>
            </w: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7B5635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Typu SFF z obsługą kart PCI Express wyłącznie o niskim profilu, wyposażona w min. 3 kieszenie: 1 </w:t>
            </w:r>
            <w:proofErr w:type="spellStart"/>
            <w:r w:rsidRPr="007C5B4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7C5B47">
              <w:rPr>
                <w:rFonts w:ascii="Tahoma" w:hAnsi="Tahoma" w:cs="Tahoma"/>
                <w:sz w:val="18"/>
                <w:szCs w:val="18"/>
              </w:rPr>
              <w:t xml:space="preserve"> 5,25” zewnętrzne typu SLIM, 1 </w:t>
            </w:r>
            <w:proofErr w:type="spellStart"/>
            <w:r w:rsidRPr="007C5B4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7C5B47">
              <w:rPr>
                <w:rFonts w:ascii="Tahoma" w:hAnsi="Tahoma" w:cs="Tahoma"/>
                <w:sz w:val="18"/>
                <w:szCs w:val="18"/>
              </w:rPr>
              <w:t xml:space="preserve"> 3,5” wewnętrzne, 1 </w:t>
            </w:r>
            <w:proofErr w:type="spellStart"/>
            <w:r w:rsidRPr="007C5B4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7C5B47">
              <w:rPr>
                <w:rFonts w:ascii="Tahoma" w:hAnsi="Tahoma" w:cs="Tahoma"/>
                <w:sz w:val="18"/>
                <w:szCs w:val="18"/>
              </w:rPr>
              <w:t xml:space="preserve"> 3,5” zewnętrzne.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7B5635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W celu szybkiej weryfikacji usterki w obudowę komputera musi być wbudowany wizualny lub akustyczny system diagnostyczny, służący do sygnalizowania i diagnozowania problemów z komputerem i jego komponentami;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1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93F" w:rsidRPr="007C5B47" w:rsidRDefault="007B5635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Zasilacz o mocy minimum 280W pracujący w sieci 230V 50/60Hz prądu zmiennego i efektywności min. 92%, przy 50% obciążeniu, z gniazdem zasilania monitora ( nie dopuszcza się stosowania konwerterów, przejściówek itp.)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3F" w:rsidRPr="007C5B47" w:rsidRDefault="0030693F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left="-28" w:right="-107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olor w:val="auto"/>
                <w:sz w:val="18"/>
                <w:szCs w:val="18"/>
              </w:rPr>
              <w:t>BIOS</w:t>
            </w: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wersji BIOS, 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dacie produkcji BIOS,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ilości, częstotliwości taktowania i sposobu obłożenia kanałów pamięciami RAM,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modelu płyty głównej, 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nazwie komputera, 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typie procesora wraz z informacją o częstotliwości taktowania, 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pojemności zainstalowanego dysku twardego, 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rodzajach napędów optycznych, 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MAC adresie zintegrowanej karty sieciowej,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kontrolerze audio.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Funkcja blokowania wejścia do BIOS oraz blokowania startu systemu operacyjnego, (gwarantujący utrzymanie zapisanego hasła nawet w przypadku odłączenia wszystkich źródeł zasilania i podtrzymania BIOS)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Dodatkowe oprogramowanie pozwalające z poziomu BIOS-u komputera wykonać automatyczną aktualizacja BIOS z serwera producenta komputera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Możliwość włączania/wyłączania sprzętowego wsparcia wirtualizacji w procesorze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Możliwość włączania/wyłączania technologii </w:t>
            </w:r>
            <w:proofErr w:type="spellStart"/>
            <w:r w:rsidRPr="007C5B47">
              <w:rPr>
                <w:rFonts w:ascii="Tahoma" w:hAnsi="Tahoma" w:cs="Tahoma"/>
                <w:sz w:val="18"/>
                <w:szCs w:val="18"/>
              </w:rPr>
              <w:t>SpeedStep</w:t>
            </w:r>
            <w:proofErr w:type="spellEnd"/>
            <w:r w:rsidRPr="007C5B47">
              <w:rPr>
                <w:rFonts w:ascii="Tahoma" w:hAnsi="Tahoma" w:cs="Tahoma"/>
                <w:sz w:val="18"/>
                <w:szCs w:val="18"/>
              </w:rPr>
              <w:t xml:space="preserve"> oraz Turbo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Możliwość włączania/wyłączania automatycznego zarządzania głośnością pracy napędów optycznych oraz dysków twardych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Możliwość wyboru trybu pracy systemu chłodzenia komputera spośród co najmniej w trzech ustawień: automatyczny, maksymalna wydajność CPU oraz maksymalna prędkość wentylatorów.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Możliwość monitorowania temperatury rdzenia procesora, obudowy procesora oraz temperatury wewnątrz obudowy komputera, prędkości obrotowej wentylatora oraz napięć 3,3 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contextualSpacing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Funkcja blokowania/odblokowania BOOT-</w:t>
            </w:r>
            <w:proofErr w:type="spellStart"/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owania</w:t>
            </w:r>
            <w:proofErr w:type="spellEnd"/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 stacji roboczej z zewnętrznych urządzeń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contextualSpacing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Możliwość, bez uruchamiania systemu operacyjnego z dysku twardego komputera lub innych, podłączonych do niego urządzeń zewnętrznych,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contextualSpacing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Musi posiadać możliwość ustawienia zależności pomiędzy hasłem administratora a hasłem systemowy tak, aby nie była możliwa do wprowadzenia zmian w BIOS, która następuje  wyłącznie po podaniu hasła systemowego.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contextualSpacing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Możliwość ustawienia poziomu zabezpieczenia BIOS-u za pomocą hasła co najmniej na trzech poziomach: 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contextualSpacing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- Standardowy: umożliwiający skasowanie hasła za pomocą zworki na płycie głównej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contextualSpacing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- Silny: umożliwiający zresetowanie hasła jedynie poprzez interwencję serwisu 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contextualSpacing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- Najsilniejszy: brak jakiejkolwiek możliwości zresetowania hasła w przypadku jego utraty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contextualSpacing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Możliwość włączenia/wyłączenia zintegrowanej karty dźwiękowej, karty sieciowej, modułu TPM, portu równoległego, portu szeregowego z poziomu BIOS, bez uruchamiania systemu operacyjnego z dysku twardego komputera lub innych, podłączonych do niego, urządzeń zewnętrznych.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contextualSpacing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bootujących</w:t>
            </w:r>
            <w:proofErr w:type="spellEnd"/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 typu USB, natomiast po uruchomieniu systemu operacyjnego porty USB są aktywne.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contextualSpacing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Możliwość wyłączania portów USB w tym: wszystkich portów, tylko portów znajdujących się na przedzie obudowy, tylko tylnych portów, tylko zewnętrznych, wszystkich nieużywanych. W przypadku włączenia jedynie przednich lub jedynie tylnych lub jedynie używanych portów wymagana jest możliwość określenia czy włączone mają być jedynie porty USB do których podłączona jest klawiatura i mysz lub możliwość wyłączenia portów do których podłączone są pamięci masowe lub hub USB.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contextualSpacing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Możliwość włączania, wyłączania oraz ustawienia tryby pracy poszczególnych portów PCI-Express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Oprogramowanie dostarczone przez producenta komputera pozwalające na zdalną inwentaryzację komputerów w sieci, lokalną i zdalną inwentaryzację komponentów komputera, umożliwiające co najmniej: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tabs>
                <w:tab w:val="num" w:pos="426"/>
              </w:tabs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Informowanie administratora o otwarciu obudowy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tabs>
                <w:tab w:val="num" w:pos="426"/>
              </w:tabs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Zdalne wyłączanie, restart oraz hibernacje komputera w sieci,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tabs>
                <w:tab w:val="num" w:pos="426"/>
              </w:tabs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Otrzymywanie informacji WMI – Windows Management Interface,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tabs>
                <w:tab w:val="num" w:pos="426"/>
              </w:tabs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Tworzenie raportów stanu jednostki,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tabs>
                <w:tab w:val="num" w:pos="426"/>
              </w:tabs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Monitorowanie stanu komponentów: CPU, Pamięć RAM, HDD, wersje BIOS,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tabs>
                <w:tab w:val="num" w:pos="426"/>
              </w:tabs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Aktualizację BIOS do najnowszej wersji zarówno dla pojedynczej maszyny jak i grupy,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tabs>
                <w:tab w:val="num" w:pos="426"/>
              </w:tabs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Tworzenie kopii zapasowych BIOS wraz z ustawieniami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tabs>
                <w:tab w:val="num" w:pos="426"/>
              </w:tabs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Tworzenie indywidualnych numerów dla poszczególnych użytkowników,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tabs>
                <w:tab w:val="num" w:pos="426"/>
              </w:tabs>
              <w:spacing w:after="0" w:line="240" w:lineRule="auto"/>
              <w:ind w:left="42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Włączenie lub wyłączanie </w:t>
            </w:r>
            <w:proofErr w:type="spellStart"/>
            <w:r w:rsidRPr="007C5B47">
              <w:rPr>
                <w:rFonts w:ascii="Tahoma" w:hAnsi="Tahoma" w:cs="Tahoma"/>
                <w:sz w:val="18"/>
                <w:szCs w:val="18"/>
              </w:rPr>
              <w:t>BOOTowania</w:t>
            </w:r>
            <w:proofErr w:type="spellEnd"/>
            <w:r w:rsidRPr="007C5B47">
              <w:rPr>
                <w:rFonts w:ascii="Tahoma" w:hAnsi="Tahoma" w:cs="Tahoma"/>
                <w:sz w:val="18"/>
                <w:szCs w:val="18"/>
              </w:rPr>
              <w:t xml:space="preserve"> portów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Dodatkowe oprogramowanie pozwalające z poziomu BIOS-u komputera wykonać następujące czynności:</w:t>
            </w:r>
          </w:p>
          <w:p w:rsidR="008E3A93" w:rsidRPr="007C5B47" w:rsidRDefault="008E3A93" w:rsidP="004670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8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automatyczna aktualizacja BIOS z serwera producenta komputera bądź serwera klienta</w:t>
            </w:r>
          </w:p>
          <w:p w:rsidR="008E3A93" w:rsidRPr="007C5B47" w:rsidRDefault="008E3A93" w:rsidP="004670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8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wykonywanie kopii zapasowej dysku twardego do wskazanego miejsca sieciowego oraz możliwość odtworzenia systemu z kopii zapasowej bez udziału dodatkowego oprogramowania</w:t>
            </w:r>
          </w:p>
          <w:p w:rsidR="008E3A93" w:rsidRPr="007C5B47" w:rsidRDefault="008E3A93" w:rsidP="004670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8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możliwość zabezpieczenia komputera za pomocą hasła ustawionego w BIOS-ie w taki sposób, że w przypadku połączenia ze wskazanym wcześniej serwerem hasło nie jest wymagane, a w przypadku braku połączenia ze wspomnianym serwerem do uruchomienia komputera wymagane jest podanie hasła. Dodatkowo możliwość ustawienia przez administratora interwałów czasowych podczas których zabezpieczenie jest aktywne.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F27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bCs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sz w:val="18"/>
                <w:szCs w:val="18"/>
              </w:rPr>
              <w:t>Dodatkowe oprogramowanie</w:t>
            </w:r>
            <w:r w:rsidR="00D65F27" w:rsidRPr="007C5B47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  <w:p w:rsidR="008E3A93" w:rsidRPr="007C5B47" w:rsidRDefault="008E3A93" w:rsidP="004670E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16"/>
              <w:rPr>
                <w:rFonts w:ascii="Tahoma" w:hAnsi="Tahoma" w:cs="Tahoma"/>
                <w:bCs/>
                <w:sz w:val="18"/>
                <w:szCs w:val="18"/>
              </w:rPr>
            </w:pPr>
            <w:r w:rsidRPr="007C5B47">
              <w:rPr>
                <w:rFonts w:ascii="Tahoma" w:hAnsi="Tahoma" w:cs="Tahoma"/>
                <w:bCs/>
                <w:sz w:val="18"/>
                <w:szCs w:val="18"/>
              </w:rPr>
              <w:t>W pełni automatyczna instalacja sterowników urządzeń opartą o automatyczną detekcję posiadanego sprzętu</w:t>
            </w:r>
          </w:p>
          <w:p w:rsidR="00D65F27" w:rsidRPr="007C5B47" w:rsidRDefault="00D65F27" w:rsidP="004670E6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7C5B47">
              <w:rPr>
                <w:rFonts w:ascii="Tahoma" w:hAnsi="Tahoma" w:cs="Tahoma"/>
                <w:bCs/>
                <w:sz w:val="18"/>
                <w:szCs w:val="18"/>
              </w:rPr>
              <w:t>Certyfikowane oprogramowanie umożliwiające w bezpieczny (bezpowrotny) sposób usunięcie danych z dysku twardego z poziomu BIOS-u bez względu na stań czy obecność systemu operacyjnego</w:t>
            </w:r>
          </w:p>
          <w:p w:rsidR="00D65F27" w:rsidRPr="007C5B47" w:rsidRDefault="00D65F27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left="-28" w:right="-107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olor w:val="auto"/>
                <w:sz w:val="18"/>
                <w:szCs w:val="18"/>
              </w:rPr>
              <w:t>Ergonomia</w:t>
            </w: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Poziom emitowanego hałasu, mierzony wg normy ISO 7779 i wykazany według normy ISO 9296 w pozycji obserwatora w trybie jałowym (tryb IDLE przy uruchomionym systemie Microsoft Windows) powinien wynosić nie więcej niż 20dB </w:t>
            </w:r>
          </w:p>
          <w:p w:rsidR="008E3A93" w:rsidRPr="007C5B47" w:rsidRDefault="008E3A93" w:rsidP="00FE05D8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(</w:t>
            </w:r>
            <w:r w:rsidR="00FE05D8" w:rsidRPr="007C5B47">
              <w:rPr>
                <w:rFonts w:ascii="Tahoma" w:hAnsi="Tahoma" w:cs="Tahoma"/>
                <w:sz w:val="18"/>
                <w:szCs w:val="18"/>
              </w:rPr>
              <w:t>potwierdzony stosownym dokumentem producenta komputera – oświadczenie wraz z raportem badawczym wykonanym przez notyfikowane laboratorium). Dopuszcza się dokumenty techniczne w języku angielskim).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left="-28" w:right="-107" w:hanging="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Moduł konstrukcji obudowy w jednostce centralnej komputera powinien pozwalać na demontaż kart rozszerzeń i napędów bez konieczności użycia narzędzi (wyklucza się użycia wkrętów, śrub motylkowych)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left="-28" w:right="-107" w:hanging="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Obudowa w jednostce centralnej musi być otwierana bez konieczności użycia narzędzi (wyklucza się użycie standardowych wkrętów, śrub motylkowych) oraz powinna posiadać czujnik otwarcia obudowy współpracujący z oprogramowaniem zarządzająco – diagnostycznym producenta komputera.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left="-28" w:right="-107" w:hanging="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Obudowa musi umożliwiać zastosowanie zabezpieczenia fizycznego w postaci linki metalowej, kłódki (oczko w obudowie do założenia kłódki) oraz posiadać zamek nie wystający poza linię obudowy.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left="-28" w:right="-107" w:hanging="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Suma wymiarów obudowy (wysokość + szerokość + głębokość mierzona po krawędziach zewnętrznych)</w:t>
            </w:r>
            <w:r w:rsidR="0011679E" w:rsidRPr="007C5B47">
              <w:rPr>
                <w:rFonts w:ascii="Tahoma" w:hAnsi="Tahoma" w:cs="Tahoma"/>
                <w:sz w:val="18"/>
                <w:szCs w:val="18"/>
              </w:rPr>
              <w:t xml:space="preserve"> nie może wynosić więcej niż 760</w:t>
            </w:r>
            <w:r w:rsidRPr="007C5B47">
              <w:rPr>
                <w:rFonts w:ascii="Tahoma" w:hAnsi="Tahoma" w:cs="Tahoma"/>
                <w:sz w:val="18"/>
                <w:szCs w:val="18"/>
              </w:rPr>
              <w:t xml:space="preserve"> 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left="-28" w:right="-107" w:hanging="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Wbudowane porty minimalnie: </w:t>
            </w:r>
            <w:r w:rsidRPr="007C5B47">
              <w:rPr>
                <w:rFonts w:ascii="Tahoma" w:hAnsi="Tahoma" w:cs="Tahoma"/>
                <w:sz w:val="18"/>
                <w:szCs w:val="18"/>
              </w:rPr>
              <w:br/>
              <w:t>- 1 x DVI,</w:t>
            </w:r>
          </w:p>
          <w:p w:rsidR="00BB0292" w:rsidRPr="007C5B47" w:rsidRDefault="008E3A93" w:rsidP="00BB0292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- 1 x Display Port,</w:t>
            </w:r>
            <w:r w:rsidRPr="007C5B47">
              <w:rPr>
                <w:rFonts w:ascii="Tahoma" w:hAnsi="Tahoma" w:cs="Tahoma"/>
                <w:sz w:val="18"/>
                <w:szCs w:val="18"/>
              </w:rPr>
              <w:br/>
              <w:t>- 2 x PS/2,</w:t>
            </w:r>
            <w:r w:rsidRPr="007C5B47">
              <w:rPr>
                <w:rFonts w:ascii="Tahoma" w:hAnsi="Tahoma" w:cs="Tahoma"/>
                <w:sz w:val="18"/>
                <w:szCs w:val="18"/>
              </w:rPr>
              <w:br/>
              <w:t>- 1 x RJ-45,</w:t>
            </w:r>
            <w:r w:rsidR="00BB0292" w:rsidRPr="007C5B47">
              <w:rPr>
                <w:rFonts w:ascii="Tahoma" w:hAnsi="Tahoma" w:cs="Tahoma"/>
                <w:sz w:val="18"/>
                <w:szCs w:val="18"/>
              </w:rPr>
              <w:br/>
              <w:t xml:space="preserve">- 1 x Audio: </w:t>
            </w:r>
            <w:proofErr w:type="spellStart"/>
            <w:r w:rsidR="00BB0292" w:rsidRPr="007C5B47">
              <w:rPr>
                <w:rFonts w:ascii="Tahoma" w:hAnsi="Tahoma" w:cs="Tahoma"/>
                <w:sz w:val="18"/>
                <w:szCs w:val="18"/>
              </w:rPr>
              <w:t>line</w:t>
            </w:r>
            <w:proofErr w:type="spellEnd"/>
            <w:r w:rsidR="00BB0292" w:rsidRPr="007C5B47">
              <w:rPr>
                <w:rFonts w:ascii="Tahoma" w:hAnsi="Tahoma" w:cs="Tahoma"/>
                <w:sz w:val="18"/>
                <w:szCs w:val="18"/>
              </w:rPr>
              <w:t>-in,</w:t>
            </w:r>
            <w:r w:rsidRPr="007C5B47">
              <w:rPr>
                <w:rFonts w:ascii="Tahoma" w:hAnsi="Tahoma" w:cs="Tahoma"/>
                <w:sz w:val="18"/>
                <w:szCs w:val="18"/>
              </w:rPr>
              <w:br/>
              <w:t xml:space="preserve">- 1 x Audio: </w:t>
            </w:r>
            <w:proofErr w:type="spellStart"/>
            <w:r w:rsidRPr="007C5B47">
              <w:rPr>
                <w:rFonts w:ascii="Tahoma" w:hAnsi="Tahoma" w:cs="Tahoma"/>
                <w:sz w:val="18"/>
                <w:szCs w:val="18"/>
              </w:rPr>
              <w:t>line</w:t>
            </w:r>
            <w:proofErr w:type="spellEnd"/>
            <w:r w:rsidRPr="007C5B47">
              <w:rPr>
                <w:rFonts w:ascii="Tahoma" w:hAnsi="Tahoma" w:cs="Tahoma"/>
                <w:sz w:val="18"/>
                <w:szCs w:val="18"/>
              </w:rPr>
              <w:t>-out,</w:t>
            </w:r>
            <w:r w:rsidRPr="007C5B47">
              <w:rPr>
                <w:rFonts w:ascii="Tahoma" w:hAnsi="Tahoma" w:cs="Tahoma"/>
                <w:sz w:val="18"/>
                <w:szCs w:val="18"/>
              </w:rPr>
              <w:br/>
              <w:t>- 1 x Audio: mikrofon z przodu obudowy,</w:t>
            </w:r>
            <w:r w:rsidRPr="007C5B47">
              <w:rPr>
                <w:rFonts w:ascii="Tahoma" w:hAnsi="Tahoma" w:cs="Tahoma"/>
                <w:sz w:val="18"/>
                <w:szCs w:val="18"/>
              </w:rPr>
              <w:br/>
              <w:t>- 1 x Audio: słuchawki z przodu obudowy,</w:t>
            </w:r>
          </w:p>
          <w:p w:rsidR="00BB0292" w:rsidRPr="007C5B47" w:rsidRDefault="00BB0292" w:rsidP="00BB0292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- 1 x </w:t>
            </w:r>
            <w:proofErr w:type="spellStart"/>
            <w:r w:rsidRPr="007C5B47">
              <w:rPr>
                <w:rFonts w:ascii="Tahoma" w:hAnsi="Tahoma" w:cs="Tahoma"/>
                <w:sz w:val="18"/>
                <w:szCs w:val="18"/>
              </w:rPr>
              <w:t>eSATA</w:t>
            </w:r>
            <w:proofErr w:type="spellEnd"/>
          </w:p>
          <w:p w:rsidR="008E3A93" w:rsidRPr="007C5B47" w:rsidRDefault="00BB0292" w:rsidP="00BB0292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- 2 x porty szeregowe (RS232)</w:t>
            </w:r>
            <w:r w:rsidR="008E3A93" w:rsidRPr="007C5B47">
              <w:rPr>
                <w:rFonts w:ascii="Tahoma" w:hAnsi="Tahoma" w:cs="Tahoma"/>
                <w:sz w:val="18"/>
                <w:szCs w:val="18"/>
              </w:rPr>
              <w:br/>
              <w:t xml:space="preserve">- 10 </w:t>
            </w:r>
            <w:proofErr w:type="spellStart"/>
            <w:r w:rsidR="008E3A93" w:rsidRPr="007C5B4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="008E3A93" w:rsidRPr="007C5B47">
              <w:rPr>
                <w:rFonts w:ascii="Tahoma" w:hAnsi="Tahoma" w:cs="Tahoma"/>
                <w:sz w:val="18"/>
                <w:szCs w:val="18"/>
              </w:rPr>
              <w:t xml:space="preserve"> USB w tym: minimum 4 porty z przodu obudowy (w tym min. 2 x USB 3.0), minimum 4 porty z tyłu obudowy (w tym min. 2 x USB 3.0), minimum 2 porty wewnątrz obudowy.</w:t>
            </w:r>
            <w:r w:rsidR="008E3A93" w:rsidRPr="007C5B47">
              <w:rPr>
                <w:rFonts w:ascii="Tahoma" w:hAnsi="Tahoma" w:cs="Tahoma"/>
                <w:sz w:val="18"/>
                <w:szCs w:val="18"/>
              </w:rPr>
              <w:br/>
              <w:t>Wymagana ilość i rozmieszczenie (na zewnątrz obudowy komputera) w tym portów USB nie może być osiągnięta w wyniku stosowania konwerterów, przejściówek itp.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Karta sieciowa 10/100/1000 Ethernet RJ 45, zintegrowana z płytą główną, wspierająca obsługę </w:t>
            </w:r>
            <w:proofErr w:type="spellStart"/>
            <w:r w:rsidRPr="007C5B47">
              <w:rPr>
                <w:rFonts w:ascii="Tahoma" w:hAnsi="Tahoma" w:cs="Tahoma"/>
                <w:sz w:val="18"/>
                <w:szCs w:val="18"/>
              </w:rPr>
              <w:t>WoL</w:t>
            </w:r>
            <w:proofErr w:type="spellEnd"/>
            <w:r w:rsidRPr="007C5B47">
              <w:rPr>
                <w:rFonts w:ascii="Tahoma" w:hAnsi="Tahoma" w:cs="Tahoma"/>
                <w:sz w:val="18"/>
                <w:szCs w:val="18"/>
              </w:rPr>
              <w:t xml:space="preserve"> (funkcja włączana przez użytkownika)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bCs/>
                <w:sz w:val="18"/>
                <w:szCs w:val="18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Płyta główna z wbudowanymi:</w:t>
            </w:r>
            <w:r w:rsidRPr="007C5B47">
              <w:rPr>
                <w:rFonts w:ascii="Tahoma" w:hAnsi="Tahoma" w:cs="Tahoma"/>
                <w:sz w:val="18"/>
                <w:szCs w:val="18"/>
              </w:rPr>
              <w:br/>
              <w:t>- 1 złącze PCI-Express 2.0 x1</w:t>
            </w:r>
            <w:r w:rsidRPr="007C5B47">
              <w:rPr>
                <w:rFonts w:ascii="Tahoma" w:hAnsi="Tahoma" w:cs="Tahoma"/>
                <w:sz w:val="18"/>
                <w:szCs w:val="18"/>
              </w:rPr>
              <w:br/>
              <w:t>- 1 złącze PCI-Express 2.0 x4 (mech. x16)</w:t>
            </w:r>
            <w:r w:rsidRPr="007C5B47">
              <w:rPr>
                <w:rFonts w:ascii="Tahoma" w:hAnsi="Tahoma" w:cs="Tahoma"/>
                <w:sz w:val="18"/>
                <w:szCs w:val="18"/>
              </w:rPr>
              <w:br/>
              <w:t>- 1 złącze PCI-Express 3.0 x16</w:t>
            </w:r>
          </w:p>
          <w:p w:rsidR="008E3A93" w:rsidRPr="007C5B47" w:rsidRDefault="008E3A93" w:rsidP="007B5635">
            <w:pPr>
              <w:pStyle w:val="Akapitzlist"/>
              <w:tabs>
                <w:tab w:val="num" w:pos="426"/>
              </w:tabs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- 1 złącze M.2-2280 umożliwiający zamontowanie modułu SSD </w:t>
            </w:r>
            <w:proofErr w:type="spellStart"/>
            <w:r w:rsidRPr="007C5B47">
              <w:rPr>
                <w:rFonts w:ascii="Tahoma" w:hAnsi="Tahoma" w:cs="Tahoma"/>
                <w:sz w:val="18"/>
                <w:szCs w:val="18"/>
              </w:rPr>
              <w:t>PCIe</w:t>
            </w:r>
            <w:proofErr w:type="spellEnd"/>
          </w:p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Obsługa kart wyłącznie o niskim profilu, minimum 2 złącza DIMM z obsługą do 32GB DDR4 pamięci RAM, min. 3 złącz SATA </w:t>
            </w:r>
            <w:r w:rsidR="00B90428" w:rsidRPr="007C5B47">
              <w:rPr>
                <w:rFonts w:ascii="Tahoma" w:hAnsi="Tahoma" w:cs="Tahoma"/>
                <w:sz w:val="18"/>
                <w:szCs w:val="18"/>
              </w:rPr>
              <w:t>3.0 NCQ</w:t>
            </w:r>
            <w:r w:rsidRPr="007C5B47">
              <w:rPr>
                <w:rFonts w:ascii="Tahoma" w:hAnsi="Tahoma" w:cs="Tahoma"/>
                <w:bCs/>
                <w:sz w:val="18"/>
                <w:szCs w:val="18"/>
              </w:rPr>
              <w:t>, płyta musi być trwale oznaczona logo producenta komputera.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left="-28" w:right="-107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olor w:val="auto"/>
                <w:sz w:val="18"/>
                <w:szCs w:val="18"/>
              </w:rPr>
              <w:t>Oprogramowanie</w:t>
            </w: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C5B47">
              <w:rPr>
                <w:rFonts w:ascii="Tahoma" w:hAnsi="Tahoma" w:cs="Tahoma"/>
                <w:bCs/>
                <w:sz w:val="18"/>
                <w:szCs w:val="18"/>
              </w:rPr>
              <w:t xml:space="preserve">Microsoft Windows 10 Professional PL, zainstalowany system operacyjny niewymagający aktywacji za pomocą telefonu lub Internetu w firmie Microsoft. Dołączony nośnik z oprogramowaniem, sterownikami dla systemów Windows 10, płyty </w:t>
            </w:r>
            <w:proofErr w:type="spellStart"/>
            <w:r w:rsidRPr="007C5B47">
              <w:rPr>
                <w:rFonts w:ascii="Tahoma" w:hAnsi="Tahoma" w:cs="Tahoma"/>
                <w:bCs/>
                <w:sz w:val="18"/>
                <w:szCs w:val="18"/>
              </w:rPr>
              <w:t>Recovery</w:t>
            </w:r>
            <w:proofErr w:type="spellEnd"/>
            <w:r w:rsidRPr="007C5B47">
              <w:rPr>
                <w:rFonts w:ascii="Tahoma" w:hAnsi="Tahoma" w:cs="Tahoma"/>
                <w:bCs/>
                <w:sz w:val="18"/>
                <w:szCs w:val="18"/>
              </w:rPr>
              <w:t xml:space="preserve"> umożliwiające instalacje systemu.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BE0" w:rsidRPr="007C5B47" w:rsidRDefault="00B72BE0" w:rsidP="00B72BE0">
            <w:pPr>
              <w:spacing w:after="0" w:line="240" w:lineRule="auto"/>
              <w:ind w:right="1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Microsoft Office 2016 ( zawierający: edytor tekstów, arkusz kalkulacyjny, program do obsługi poczty elektronicznej z wbudowanym kalendarzem, program do tworzenia prezentacji) *</w:t>
            </w:r>
          </w:p>
          <w:p w:rsidR="008E3A93" w:rsidRPr="007C5B47" w:rsidRDefault="00B72BE0" w:rsidP="00B72BE0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* ze względu na posiadaną infrastrukturę informatyczną oraz zgodność aplikacyjną  Zamawiający w tym zadaniu nie dopuszcza rozwiązań równoważnych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Dołączony nośnik ze sterownikami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Kabel zasilający min.1,5 m oraz kabel sieciowy RJ45 min. 3m.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A1E" w:rsidRPr="007C5B47" w:rsidRDefault="008E3A93" w:rsidP="00C81A1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Klawiatura USB w układzie </w:t>
            </w:r>
            <w:r w:rsidR="00C81A1E" w:rsidRPr="007C5B47">
              <w:rPr>
                <w:rFonts w:ascii="Tahoma" w:hAnsi="Tahoma" w:cs="Tahoma"/>
                <w:color w:val="auto"/>
                <w:sz w:val="18"/>
                <w:szCs w:val="18"/>
              </w:rPr>
              <w:t>polski programisty, odporna na zalanie,min.105 klawiszy, kolor czarny lub grafitowy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Podać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Mysz laserowa USB z trzema klawiszami oraz rol</w:t>
            </w:r>
            <w:r w:rsidR="00C81A1E" w:rsidRPr="007C5B47">
              <w:rPr>
                <w:rFonts w:ascii="Tahoma" w:hAnsi="Tahoma" w:cs="Tahoma"/>
                <w:color w:val="auto"/>
                <w:sz w:val="18"/>
                <w:szCs w:val="18"/>
              </w:rPr>
              <w:t>ką (</w:t>
            </w:r>
            <w:proofErr w:type="spellStart"/>
            <w:r w:rsidR="00C81A1E" w:rsidRPr="007C5B47">
              <w:rPr>
                <w:rFonts w:ascii="Tahoma" w:hAnsi="Tahoma" w:cs="Tahoma"/>
                <w:color w:val="auto"/>
                <w:sz w:val="18"/>
                <w:szCs w:val="18"/>
              </w:rPr>
              <w:t>scroll</w:t>
            </w:r>
            <w:proofErr w:type="spellEnd"/>
            <w:r w:rsidR="00C81A1E"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) min. 1500dpi, programowane </w:t>
            </w:r>
            <w:proofErr w:type="spellStart"/>
            <w:r w:rsidR="00C81A1E" w:rsidRPr="007C5B47">
              <w:rPr>
                <w:rFonts w:ascii="Tahoma" w:hAnsi="Tahoma" w:cs="Tahoma"/>
                <w:color w:val="auto"/>
                <w:sz w:val="18"/>
                <w:szCs w:val="18"/>
              </w:rPr>
              <w:t>klawisze,kolor</w:t>
            </w:r>
            <w:proofErr w:type="spellEnd"/>
            <w:r w:rsidR="00C81A1E"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 czarny lub grafitowy waga nie większa niż 350g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Podać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C81A1E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Nagrywarka DVD +/-RW wbudowana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81A1E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A1E" w:rsidRPr="007C5B47" w:rsidRDefault="00C81A1E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A1E" w:rsidRPr="007C5B47" w:rsidRDefault="00C81A1E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Czytnik kart multimedialnych ( format kart –m.in. SD, CF, MS Pro ) wbudowany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A1E" w:rsidRPr="007C5B47" w:rsidRDefault="0027188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A1E" w:rsidRPr="007C5B47" w:rsidRDefault="00C81A1E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olor w:val="auto"/>
                <w:sz w:val="18"/>
                <w:szCs w:val="18"/>
              </w:rPr>
              <w:t>II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b/>
                <w:bCs/>
                <w:caps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bCs/>
                <w:caps/>
                <w:color w:val="auto"/>
                <w:sz w:val="18"/>
                <w:szCs w:val="18"/>
              </w:rPr>
              <w:t xml:space="preserve">MONITOR </w:t>
            </w:r>
          </w:p>
        </w:tc>
      </w:tr>
      <w:tr w:rsidR="008E3A93" w:rsidRPr="007C5B47" w:rsidTr="00000CB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bookmarkStart w:id="2" w:name="_Hlk488402622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Monitor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- model / nazwa 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- symbol / numer katalogowy 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- </w:t>
            </w: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 xml:space="preserve">rok produkcji nie wcześniejszy niż 2016r.  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 xml:space="preserve">- kraj pochodzenia 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>- p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roducent 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- dystrybutor na terenie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Podać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bookmarkEnd w:id="2"/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Przekątna ekranu, rozdzielczość:</w:t>
            </w:r>
          </w:p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19,5 cali o rozdzielczości natywnej minimum 1,600 x 900 pikseli, maksymalny rozmiar piksela 0.2712mm, podświetlanie typu LED, twardość matrycy 3H, matryca matowa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Parametry obrazu </w:t>
            </w:r>
          </w:p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Odwzorowanie 16,7 miliona kolorów, kontrast 20mln:1, jasność min. 250 cd/m</w:t>
            </w:r>
            <w:r w:rsidRPr="007C5B47">
              <w:rPr>
                <w:rFonts w:ascii="Tahoma" w:hAnsi="Tahoma" w:cs="Tahoma"/>
                <w:position w:val="6"/>
                <w:sz w:val="18"/>
                <w:szCs w:val="18"/>
              </w:rPr>
              <w:t>2</w:t>
            </w:r>
            <w:r w:rsidRPr="007C5B47">
              <w:rPr>
                <w:rFonts w:ascii="Tahoma" w:hAnsi="Tahoma" w:cs="Tahoma"/>
                <w:sz w:val="18"/>
                <w:szCs w:val="18"/>
              </w:rPr>
              <w:t xml:space="preserve">, czas reakcji matrycy max. 5ms, kąty widzenia minimum 170 stopni w poziomie oraz w pionie, częstotliwość pozioma 30-83 kHz, częstotliwość pionowa 55-76 </w:t>
            </w:r>
            <w:proofErr w:type="spellStart"/>
            <w:r w:rsidRPr="007C5B47">
              <w:rPr>
                <w:rFonts w:ascii="Tahoma" w:hAnsi="Tahoma" w:cs="Tahoma"/>
                <w:sz w:val="18"/>
                <w:szCs w:val="18"/>
              </w:rPr>
              <w:t>Hz</w:t>
            </w:r>
            <w:proofErr w:type="spellEnd"/>
            <w:r w:rsidRPr="007C5B47">
              <w:rPr>
                <w:rFonts w:ascii="Tahoma" w:hAnsi="Tahoma" w:cs="Tahoma"/>
                <w:sz w:val="18"/>
                <w:szCs w:val="18"/>
              </w:rPr>
              <w:t xml:space="preserve"> (weryfikacja na podstawie dokumentacji technicznej producenta monitora)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Menu OSD Regulacja palety barw z menu OSD – co najmniej regulacja </w:t>
            </w:r>
            <w:r w:rsidR="00974F0A" w:rsidRPr="007C5B47">
              <w:rPr>
                <w:rFonts w:ascii="Tahoma" w:hAnsi="Tahoma" w:cs="Tahoma"/>
                <w:sz w:val="18"/>
                <w:szCs w:val="18"/>
              </w:rPr>
              <w:t>6500K,93</w:t>
            </w:r>
            <w:r w:rsidRPr="007C5B47">
              <w:rPr>
                <w:rFonts w:ascii="Tahoma" w:hAnsi="Tahoma" w:cs="Tahoma"/>
                <w:sz w:val="18"/>
                <w:szCs w:val="18"/>
              </w:rPr>
              <w:t xml:space="preserve">00K, regulacja poziomu czerni, możliwość wyboru sygnału wejściowego, wyświetlanie parametrów pracy (rozdzielczość, używane złącze sygnałowe) poprzez menu OSD, </w:t>
            </w:r>
            <w:r w:rsidRPr="007C5B4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możliwość programowego sterowania monitora, tzn. wysyłanie rozkazów, które mogą powodować np. zmianę jasności, kontrastu czy rozmiaru obrazu.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Wejścia wideo: 1x DVI-D (z HDCP), 1x D-SUB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b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sz w:val="18"/>
                <w:szCs w:val="18"/>
              </w:rPr>
              <w:t>Obudowa i regulacja monitora.</w:t>
            </w:r>
          </w:p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Obudowa ekranu w kolorze ciemnym (grafit/czarny), wbudowany zasilacz, regulacja wysokości ekranu minimum 105mm w pionie, pochylenie ekranu w zakresie -3.5°/+21° (tzw. </w:t>
            </w:r>
            <w:proofErr w:type="spellStart"/>
            <w:r w:rsidRPr="007C5B47">
              <w:rPr>
                <w:rFonts w:ascii="Tahoma" w:hAnsi="Tahoma" w:cs="Tahoma"/>
                <w:sz w:val="18"/>
                <w:szCs w:val="18"/>
              </w:rPr>
              <w:t>tilt</w:t>
            </w:r>
            <w:proofErr w:type="spellEnd"/>
            <w:r w:rsidRPr="007C5B47">
              <w:rPr>
                <w:rFonts w:ascii="Tahoma" w:hAnsi="Tahoma" w:cs="Tahoma"/>
                <w:sz w:val="18"/>
                <w:szCs w:val="18"/>
              </w:rPr>
              <w:t xml:space="preserve">), złącze </w:t>
            </w:r>
            <w:proofErr w:type="spellStart"/>
            <w:r w:rsidRPr="007C5B47">
              <w:rPr>
                <w:rFonts w:ascii="Tahoma" w:hAnsi="Tahoma" w:cs="Tahoma"/>
                <w:sz w:val="18"/>
                <w:szCs w:val="18"/>
              </w:rPr>
              <w:t>Kensington</w:t>
            </w:r>
            <w:proofErr w:type="spellEnd"/>
            <w:r w:rsidRPr="007C5B47">
              <w:rPr>
                <w:rFonts w:ascii="Tahoma" w:hAnsi="Tahoma" w:cs="Tahoma"/>
                <w:sz w:val="18"/>
                <w:szCs w:val="18"/>
              </w:rPr>
              <w:t xml:space="preserve"> Lock, złącze montażu na ścianie</w:t>
            </w:r>
            <w:r w:rsidR="0086262D" w:rsidRPr="007C5B47">
              <w:rPr>
                <w:rFonts w:ascii="Tahoma" w:hAnsi="Tahoma" w:cs="Tahoma"/>
                <w:sz w:val="18"/>
                <w:szCs w:val="18"/>
              </w:rPr>
              <w:t xml:space="preserve"> w standardzie VESA</w:t>
            </w:r>
            <w:r w:rsidRPr="007C5B47">
              <w:rPr>
                <w:rFonts w:ascii="Tahoma" w:hAnsi="Tahoma" w:cs="Tahoma"/>
                <w:sz w:val="18"/>
                <w:szCs w:val="18"/>
              </w:rPr>
              <w:t>, głośniki o mocy 2x 2.0W, waga monitora bez podstawy nie w</w:t>
            </w:r>
            <w:r w:rsidR="0086262D" w:rsidRPr="007C5B47">
              <w:rPr>
                <w:rFonts w:ascii="Tahoma" w:hAnsi="Tahoma" w:cs="Tahoma"/>
                <w:sz w:val="18"/>
                <w:szCs w:val="18"/>
              </w:rPr>
              <w:t>iększa niż 2,7</w:t>
            </w:r>
            <w:r w:rsidRPr="007C5B47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1D5C4F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Dostarczone: k</w:t>
            </w:r>
            <w:r w:rsidR="001D5C4F" w:rsidRPr="007C5B47">
              <w:rPr>
                <w:rFonts w:ascii="Tahoma" w:hAnsi="Tahoma" w:cs="Tahoma"/>
                <w:sz w:val="18"/>
                <w:szCs w:val="18"/>
              </w:rPr>
              <w:t>omplet kabli.</w:t>
            </w:r>
          </w:p>
          <w:p w:rsidR="0030693F" w:rsidRPr="007C5B47" w:rsidRDefault="0030693F" w:rsidP="001D5C4F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  <w:t>III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-28" w:right="-107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7C5B47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Normy i standardy </w:t>
            </w: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271883" w:rsidP="00271883">
            <w:pPr>
              <w:pStyle w:val="Akapitzlist"/>
              <w:spacing w:after="0" w:line="240" w:lineRule="auto"/>
              <w:ind w:left="-28" w:right="-107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aps/>
                <w:sz w:val="18"/>
                <w:szCs w:val="18"/>
              </w:rPr>
              <w:t>stacjA roboczA:</w:t>
            </w: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Komputery mają spełniać normy i posiadać deklaracje zgodności (lub inne dokumenty potwierdzające spełnienie norm):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spacing w:after="0" w:line="240" w:lineRule="auto"/>
              <w:ind w:left="316" w:right="16" w:hanging="247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Deklaracja zgodności CE 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spacing w:after="0" w:line="240" w:lineRule="auto"/>
              <w:ind w:left="316" w:right="16" w:hanging="247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Energy Star 6.1</w:t>
            </w:r>
          </w:p>
          <w:p w:rsidR="00AF69DB" w:rsidRPr="007C5B47" w:rsidRDefault="00AF69DB" w:rsidP="00AF69DB">
            <w:pPr>
              <w:pStyle w:val="Akapitzlist"/>
              <w:spacing w:after="0" w:line="240" w:lineRule="auto"/>
              <w:ind w:left="31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Wymagany wpis dotyczący oferowanego modelu komputera w  internetowym katalogu http://www.eu-energystar.org lub http://www.energystar.gov – dopuszcza się wydruk ze strony internetowej lub oświadczenie producenta</w:t>
            </w:r>
          </w:p>
          <w:p w:rsidR="008E3A93" w:rsidRPr="007C5B47" w:rsidRDefault="008E3A93" w:rsidP="004670E6">
            <w:pPr>
              <w:pStyle w:val="Akapitzlist"/>
              <w:numPr>
                <w:ilvl w:val="2"/>
                <w:numId w:val="6"/>
              </w:numPr>
              <w:spacing w:after="0" w:line="240" w:lineRule="auto"/>
              <w:ind w:left="316" w:right="16" w:hanging="247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Ce</w:t>
            </w:r>
            <w:r w:rsidR="00AF69DB" w:rsidRPr="007C5B47">
              <w:rPr>
                <w:rFonts w:ascii="Tahoma" w:hAnsi="Tahoma" w:cs="Tahoma"/>
                <w:sz w:val="18"/>
                <w:szCs w:val="18"/>
              </w:rPr>
              <w:t xml:space="preserve">rtyfikat EPEAT na poziomie GOLD, </w:t>
            </w:r>
          </w:p>
          <w:p w:rsidR="008E3A93" w:rsidRPr="007C5B47" w:rsidRDefault="008E3A93" w:rsidP="00AF69DB">
            <w:pPr>
              <w:pStyle w:val="Akapitzlist"/>
              <w:spacing w:after="0" w:line="240" w:lineRule="auto"/>
              <w:ind w:left="316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Wymagany wpis dotyczący oferowanego modelu komputera w internetowym katalogu http://www.eu-energystar.org lub http://www.energystar.gov – dopuszcza się wydruk ze strony internetowej</w:t>
            </w:r>
            <w:r w:rsidR="00AF69DB" w:rsidRPr="007C5B47">
              <w:rPr>
                <w:rFonts w:ascii="Tahoma" w:hAnsi="Tahoma" w:cs="Tahoma"/>
                <w:sz w:val="18"/>
                <w:szCs w:val="18"/>
              </w:rPr>
              <w:t xml:space="preserve"> lub oświadczenie producenta</w:t>
            </w:r>
          </w:p>
          <w:p w:rsidR="008E3A93" w:rsidRPr="007C5B47" w:rsidRDefault="00AF69DB" w:rsidP="004670E6">
            <w:pPr>
              <w:pStyle w:val="Akapitzlist"/>
              <w:numPr>
                <w:ilvl w:val="2"/>
                <w:numId w:val="6"/>
              </w:numPr>
              <w:spacing w:after="0" w:line="240" w:lineRule="auto"/>
              <w:ind w:left="316" w:right="16" w:hanging="247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Powinny być </w:t>
            </w:r>
            <w:r w:rsidR="008E3A93" w:rsidRPr="007C5B47">
              <w:rPr>
                <w:rFonts w:ascii="Tahoma" w:hAnsi="Tahoma" w:cs="Tahoma"/>
                <w:sz w:val="18"/>
                <w:szCs w:val="18"/>
              </w:rPr>
              <w:t>wykonane/wyprodukowane w systemie zapewnienia jakości ISO 9001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662A41" w:rsidP="00662A41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662A41">
            <w:pPr>
              <w:spacing w:after="0" w:line="240" w:lineRule="auto"/>
              <w:ind w:right="16"/>
              <w:contextualSpacing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Zamawiający wymaga</w:t>
            </w:r>
            <w:r w:rsidR="00662A41"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 aby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 oferowany sprzęt odpowiada</w:t>
            </w:r>
            <w:r w:rsidR="00662A41" w:rsidRPr="007C5B47">
              <w:rPr>
                <w:rFonts w:ascii="Tahoma" w:hAnsi="Tahoma" w:cs="Tahoma"/>
                <w:color w:val="auto"/>
                <w:sz w:val="18"/>
                <w:szCs w:val="18"/>
              </w:rPr>
              <w:t>ł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 postawionym wymaganiom i był wykonany przez Wykonawcę (a jeżeli Wykonawca nie jest producentem to przez producenta) w systemie zapewnienia jakości wg normy ISO 9001</w:t>
            </w:r>
            <w:r w:rsidR="00662A41" w:rsidRPr="007C5B47"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662A41" w:rsidP="00662A41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A41" w:rsidRPr="007C5B47" w:rsidRDefault="008E3A93" w:rsidP="00662A41">
            <w:pPr>
              <w:spacing w:after="0" w:line="240" w:lineRule="auto"/>
              <w:ind w:right="16"/>
              <w:contextualSpacing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Zamawiający wymaga potwierdzenie spełnienia kryteriów środowiskowych, w tym zgodności z dyrektywą </w:t>
            </w:r>
            <w:proofErr w:type="spellStart"/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RoHS</w:t>
            </w:r>
            <w:proofErr w:type="spellEnd"/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 Unii Europejskiej o eliminacji substancji niebezpiecznych</w:t>
            </w:r>
            <w:r w:rsidR="00662A41" w:rsidRPr="007C5B47"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8E3A93" w:rsidRPr="007C5B47" w:rsidRDefault="00087B97" w:rsidP="00662A41">
            <w:pPr>
              <w:spacing w:after="0" w:line="240" w:lineRule="auto"/>
              <w:ind w:right="16"/>
              <w:contextualSpacing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Wyklucza się możliwość jakiegokolwiek przerabiania/rozbudowy lub innego modyfikowania komputera na drodze producent – odbiorca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662A41" w:rsidP="00662A41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  <w:t>IV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-28" w:right="-107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7C5B47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Normy i standardy </w:t>
            </w: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FB6611" w:rsidP="00FB6611">
            <w:pPr>
              <w:pStyle w:val="Akapitzlist"/>
              <w:spacing w:after="0" w:line="240" w:lineRule="auto"/>
              <w:ind w:left="-28" w:right="-107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aps/>
                <w:sz w:val="18"/>
                <w:szCs w:val="18"/>
              </w:rPr>
              <w:t>Monitor</w:t>
            </w: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aps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662A41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Zużycie energii max. 14W wg standardów EPA, zużycie energii w trybie stand-by oraz w trybie oszczędza</w:t>
            </w:r>
            <w:r w:rsidR="00662A41" w:rsidRPr="007C5B47">
              <w:rPr>
                <w:rFonts w:ascii="Tahoma" w:hAnsi="Tahoma" w:cs="Tahoma"/>
                <w:color w:val="auto"/>
                <w:sz w:val="18"/>
                <w:szCs w:val="18"/>
              </w:rPr>
              <w:t>nia energii nie więcej niż 0.2W.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662A41" w:rsidP="00662A41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aps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aps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Potwierdzenie spełnienie norm i stand</w:t>
            </w:r>
            <w:r w:rsidR="008D68F8" w:rsidRPr="007C5B47">
              <w:rPr>
                <w:rFonts w:ascii="Tahoma" w:hAnsi="Tahoma" w:cs="Tahoma"/>
                <w:color w:val="auto"/>
                <w:sz w:val="18"/>
                <w:szCs w:val="18"/>
              </w:rPr>
              <w:t>ardów w odniesieniu do CE, TCO 6.0, Energy Star 6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.0</w:t>
            </w:r>
            <w:r w:rsidR="00662A41" w:rsidRPr="007C5B47"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</w:p>
          <w:p w:rsidR="008E3A93" w:rsidRPr="007C5B47" w:rsidRDefault="008E3A93" w:rsidP="00662A41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Potwierdzenie wdrożenia systemu zarządz</w:t>
            </w:r>
            <w:r w:rsidR="00662A41" w:rsidRPr="007C5B47">
              <w:rPr>
                <w:rFonts w:ascii="Tahoma" w:hAnsi="Tahoma" w:cs="Tahoma"/>
                <w:color w:val="auto"/>
                <w:sz w:val="18"/>
                <w:szCs w:val="18"/>
              </w:rPr>
              <w:t>ania jakością ISO 9001 i 14001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662A41" w:rsidP="00662A41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aps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  <w:t>V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pStyle w:val="Akapitzlist"/>
              <w:spacing w:after="0" w:line="240" w:lineRule="auto"/>
              <w:ind w:left="-28" w:right="-107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7C5B47">
              <w:rPr>
                <w:rFonts w:ascii="Tahoma" w:hAnsi="Tahoma" w:cs="Tahoma"/>
                <w:b/>
                <w:caps/>
                <w:sz w:val="18"/>
                <w:szCs w:val="18"/>
              </w:rPr>
              <w:t>Gwarancja i serwis</w:t>
            </w: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bookmarkStart w:id="3" w:name="_Hlk488748345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177" w:rsidRPr="007C5B47" w:rsidRDefault="0020784C" w:rsidP="007C5B47">
            <w:pPr>
              <w:spacing w:after="0" w:line="240" w:lineRule="auto"/>
              <w:ind w:right="1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Gwarancja </w:t>
            </w:r>
            <w:r w:rsidRPr="00000CBD">
              <w:rPr>
                <w:rFonts w:ascii="Tahoma" w:hAnsi="Tahoma" w:cs="Tahoma"/>
                <w:b/>
                <w:color w:val="auto"/>
                <w:sz w:val="18"/>
                <w:szCs w:val="18"/>
              </w:rPr>
              <w:t>60 miesięcy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 na części i robociznę realizowana w miejscu eksploatacji sprzętu z potwierdzeniem rejestracji serwisowej do 4h od zgłoszenia. </w:t>
            </w:r>
          </w:p>
          <w:p w:rsidR="00883177" w:rsidRPr="007C5B47" w:rsidRDefault="00883177" w:rsidP="007C5B47">
            <w:pPr>
              <w:spacing w:after="0" w:line="240" w:lineRule="auto"/>
              <w:ind w:right="1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Dostępność części zapasowych do 5 lat od zakupu komputera</w:t>
            </w:r>
          </w:p>
          <w:p w:rsidR="00595782" w:rsidRPr="007C5B47" w:rsidRDefault="0020784C" w:rsidP="007C5B47">
            <w:pPr>
              <w:spacing w:after="0" w:line="240" w:lineRule="auto"/>
              <w:ind w:right="16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Pakiet serwisowy winien być składnikiem komputera oraz ma być przypisany do sprzętu na etapie jego produkcji bez konieczności późniejszego aktywowania, rejestrowania lub innyc</w:t>
            </w:r>
            <w:r w:rsidR="00883177" w:rsidRPr="007C5B47">
              <w:rPr>
                <w:rFonts w:ascii="Tahoma" w:hAnsi="Tahoma" w:cs="Tahoma"/>
                <w:color w:val="auto"/>
                <w:sz w:val="18"/>
                <w:szCs w:val="18"/>
              </w:rPr>
              <w:t>h działań ze strony użytkownika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A41" w:rsidRPr="007C5B47" w:rsidRDefault="00662A41" w:rsidP="00662A41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>Tak</w:t>
            </w:r>
          </w:p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83177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177" w:rsidRPr="007C5B47" w:rsidRDefault="00883177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177" w:rsidRPr="007C5B47" w:rsidRDefault="00883177" w:rsidP="00662A41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Firma serwisująca musi posiadać ISO 9001:2000 na świadczenie usług serwisowych oraz posiadać autoryzacje producenta komputera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177" w:rsidRPr="007C5B47" w:rsidRDefault="00662A41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>Tak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77" w:rsidRPr="007C5B47" w:rsidRDefault="00883177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W przypadku naprawy sprzętu przez okres dłuższy niż 3 kolejne dni (72 godziny) Wykonawca dostarczy Zamawiającemu sprzęt zastępczy o parametrach nie gorszych niż przedmiot zamówienia. (Wniosek w tej sprawie składa Kierownik Działu Informatycznego) Wykonawcy nie przysługuje dodatkowe wynagrodzenie z tytułu użyczenia urządzenia zastępczego na czas oczekiwania w ramach naprawy gwarancyjnej lub przeglądu.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bookmarkEnd w:id="3"/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Umowa powierzenia danych wrażliwych. </w:t>
            </w:r>
          </w:p>
          <w:p w:rsidR="008E3A93" w:rsidRPr="007C5B47" w:rsidRDefault="008E3A93" w:rsidP="0020784C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Na czas trwania naprawy serwis Wykonawca przejmuje na siebie obowiązki Zamawiającego w zakresie ochrony danych wrażliwych znajdujących się na dysku komputera zg</w:t>
            </w:r>
            <w:r w:rsidR="0020784C" w:rsidRPr="007C5B47">
              <w:rPr>
                <w:rFonts w:ascii="Tahoma" w:hAnsi="Tahoma" w:cs="Tahoma"/>
                <w:color w:val="auto"/>
                <w:sz w:val="18"/>
                <w:szCs w:val="18"/>
              </w:rPr>
              <w:t>odnie z zapisami projektu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olor w:val="auto"/>
                <w:sz w:val="18"/>
                <w:szCs w:val="18"/>
              </w:rPr>
              <w:t>Usługa serwisu gwarancyjnego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 obejmuje części zamienne oraz robociznę i koszty dojazdu serwisanta do siedziby Zamawiającego.</w:t>
            </w:r>
          </w:p>
          <w:p w:rsidR="008E3A93" w:rsidRPr="007C5B47" w:rsidRDefault="008E3A93" w:rsidP="004670E6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92" w:right="16" w:hanging="284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Dla stacji roboczej usługi serwisowe realizowane są w miejscu eksploatacji sprzętu. </w:t>
            </w:r>
          </w:p>
          <w:p w:rsidR="008E3A93" w:rsidRPr="007C5B47" w:rsidRDefault="008E3A93" w:rsidP="004670E6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92" w:right="16" w:hanging="284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Dla monitora dopuszcza się wysyłkę do serwisu zewnętrznego (jeżeli wykonanie naprawy na miejscu nie jest możliwe), przy czym Wykonawca realizuje ją na własny koszt i własnymi siłami.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Usługa serwisu gwarancyjnego obejmuje przeglądy okresowe zgodnie </w:t>
            </w:r>
            <w:r w:rsidRPr="007C5B47">
              <w:rPr>
                <w:rFonts w:ascii="Tahoma" w:hAnsi="Tahoma" w:cs="Tahoma"/>
                <w:bCs/>
                <w:color w:val="auto"/>
                <w:sz w:val="18"/>
                <w:szCs w:val="18"/>
                <w:u w:val="single"/>
              </w:rPr>
              <w:t>z zaleceniami producenta (koszt wliczony jest w cenę oferty)</w:t>
            </w:r>
            <w:r w:rsidRPr="007C5B47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, które zapewnią jego prawidłowe funkcjonowanie.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Zamawiający wymaga przeprowadzenia co najmniej jednego przeglądu sprzętu komputerowego po zakończeniu pierwszego roku eksploatacji i kolejnego przeglądu przed zakończeniem okresu gwarancyjnego. Pozostałe przeglądy realizowane są zgodnie z zaleceniami producenta – podać.</w:t>
            </w:r>
            <w:r w:rsidRPr="007C5B47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opisać,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000CBD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olor w:val="auto"/>
                <w:spacing w:val="-2"/>
                <w:sz w:val="18"/>
                <w:szCs w:val="18"/>
              </w:rPr>
            </w:pPr>
            <w:r w:rsidRPr="00000CBD">
              <w:rPr>
                <w:rFonts w:ascii="Tahoma" w:hAnsi="Tahoma" w:cs="Tahoma"/>
                <w:b/>
                <w:color w:val="auto"/>
                <w:spacing w:val="-2"/>
                <w:sz w:val="18"/>
                <w:szCs w:val="18"/>
              </w:rPr>
              <w:t xml:space="preserve">Czas reakcji serwisu </w:t>
            </w:r>
            <w:r w:rsidRPr="00000CBD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w dni robocze </w:t>
            </w:r>
            <w:r w:rsidRPr="00000CBD">
              <w:rPr>
                <w:rFonts w:ascii="Tahoma" w:hAnsi="Tahoma" w:cs="Tahoma"/>
                <w:b/>
                <w:color w:val="auto"/>
                <w:spacing w:val="-2"/>
                <w:sz w:val="18"/>
                <w:szCs w:val="18"/>
              </w:rPr>
              <w:t xml:space="preserve">od chwili zgłoszenia awarii do momentu podjęcia naprawy stacji roboczej lub naprawy bądź odbioru monitora wynosi w okresie gwarancji </w:t>
            </w:r>
          </w:p>
          <w:p w:rsidR="008E3A93" w:rsidRPr="00000CBD" w:rsidRDefault="008E3A93" w:rsidP="004670E6">
            <w:pPr>
              <w:numPr>
                <w:ilvl w:val="0"/>
                <w:numId w:val="12"/>
              </w:numPr>
              <w:spacing w:after="0" w:line="240" w:lineRule="auto"/>
              <w:ind w:left="567" w:right="16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00CBD">
              <w:rPr>
                <w:rFonts w:ascii="Tahoma" w:hAnsi="Tahoma" w:cs="Tahoma"/>
                <w:b/>
                <w:color w:val="auto"/>
                <w:spacing w:val="-2"/>
                <w:sz w:val="18"/>
                <w:szCs w:val="18"/>
              </w:rPr>
              <w:t>do 24 godzin</w:t>
            </w:r>
            <w:r w:rsidRPr="00000CBD">
              <w:rPr>
                <w:rFonts w:ascii="Tahoma" w:hAnsi="Tahoma" w:cs="Tahoma"/>
                <w:b/>
                <w:color w:val="auto"/>
                <w:sz w:val="18"/>
                <w:szCs w:val="18"/>
              </w:rPr>
              <w:t>,</w:t>
            </w:r>
          </w:p>
          <w:p w:rsidR="008E3A93" w:rsidRPr="00000CBD" w:rsidRDefault="008E3A93" w:rsidP="004670E6">
            <w:pPr>
              <w:numPr>
                <w:ilvl w:val="0"/>
                <w:numId w:val="12"/>
              </w:numPr>
              <w:spacing w:after="0" w:line="240" w:lineRule="auto"/>
              <w:ind w:left="567" w:right="16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00CBD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do 48 </w:t>
            </w:r>
            <w:r w:rsidRPr="00000CBD">
              <w:rPr>
                <w:rFonts w:ascii="Tahoma" w:hAnsi="Tahoma" w:cs="Tahoma"/>
                <w:b/>
                <w:color w:val="auto"/>
                <w:spacing w:val="-2"/>
                <w:sz w:val="18"/>
                <w:szCs w:val="18"/>
              </w:rPr>
              <w:t>godzin</w:t>
            </w:r>
            <w:r w:rsidRPr="00000CBD">
              <w:rPr>
                <w:rFonts w:ascii="Tahoma" w:hAnsi="Tahoma" w:cs="Tahoma"/>
                <w:b/>
                <w:color w:val="auto"/>
                <w:sz w:val="18"/>
                <w:szCs w:val="18"/>
              </w:rPr>
              <w:t>,</w:t>
            </w:r>
          </w:p>
          <w:p w:rsidR="008E3A93" w:rsidRPr="00000CBD" w:rsidRDefault="008E3A93" w:rsidP="004670E6">
            <w:pPr>
              <w:numPr>
                <w:ilvl w:val="0"/>
                <w:numId w:val="12"/>
              </w:numPr>
              <w:spacing w:after="0" w:line="240" w:lineRule="auto"/>
              <w:ind w:left="567" w:right="16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00CBD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do 72 </w:t>
            </w:r>
            <w:r w:rsidRPr="00000CBD">
              <w:rPr>
                <w:rFonts w:ascii="Tahoma" w:hAnsi="Tahoma" w:cs="Tahoma"/>
                <w:b/>
                <w:color w:val="auto"/>
                <w:spacing w:val="-2"/>
                <w:sz w:val="18"/>
                <w:szCs w:val="18"/>
              </w:rPr>
              <w:t>godzin</w:t>
            </w:r>
            <w:r w:rsidRPr="00000CBD">
              <w:rPr>
                <w:rFonts w:ascii="Tahoma" w:hAnsi="Tahoma" w:cs="Tahoma"/>
                <w:b/>
                <w:color w:val="auto"/>
                <w:sz w:val="18"/>
                <w:szCs w:val="18"/>
              </w:rPr>
              <w:t>,</w:t>
            </w:r>
          </w:p>
          <w:p w:rsidR="008E3A93" w:rsidRPr="00000CBD" w:rsidRDefault="008E3A93" w:rsidP="004670E6">
            <w:pPr>
              <w:numPr>
                <w:ilvl w:val="0"/>
                <w:numId w:val="12"/>
              </w:numPr>
              <w:spacing w:after="0" w:line="240" w:lineRule="auto"/>
              <w:ind w:left="567" w:right="16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00CBD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do 96 </w:t>
            </w:r>
            <w:r w:rsidRPr="00000CBD">
              <w:rPr>
                <w:rFonts w:ascii="Tahoma" w:hAnsi="Tahoma" w:cs="Tahoma"/>
                <w:b/>
                <w:color w:val="auto"/>
                <w:spacing w:val="-2"/>
                <w:sz w:val="18"/>
                <w:szCs w:val="18"/>
              </w:rPr>
              <w:t>godzin</w:t>
            </w:r>
            <w:r w:rsidRPr="00000CBD">
              <w:rPr>
                <w:rFonts w:ascii="Tahoma" w:hAnsi="Tahoma" w:cs="Tahoma"/>
                <w:b/>
                <w:color w:val="auto"/>
                <w:sz w:val="18"/>
                <w:szCs w:val="18"/>
              </w:rPr>
              <w:t>,</w:t>
            </w:r>
          </w:p>
          <w:p w:rsidR="008E3A93" w:rsidRPr="00000CBD" w:rsidRDefault="008E3A93" w:rsidP="004670E6">
            <w:pPr>
              <w:numPr>
                <w:ilvl w:val="0"/>
                <w:numId w:val="12"/>
              </w:numPr>
              <w:spacing w:after="0" w:line="240" w:lineRule="auto"/>
              <w:ind w:left="567" w:right="16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00CBD">
              <w:rPr>
                <w:rFonts w:ascii="Tahoma" w:hAnsi="Tahoma" w:cs="Tahoma"/>
                <w:b/>
                <w:color w:val="auto"/>
                <w:sz w:val="18"/>
                <w:szCs w:val="18"/>
              </w:rPr>
              <w:t>od 97 godziny lub więcej.</w:t>
            </w:r>
          </w:p>
          <w:p w:rsidR="008E3A93" w:rsidRPr="00000CBD" w:rsidRDefault="008E3A93" w:rsidP="007B5635">
            <w:pPr>
              <w:pStyle w:val="Tekstpodstawowy"/>
              <w:widowControl/>
              <w:ind w:right="16"/>
              <w:rPr>
                <w:rFonts w:ascii="Tahoma" w:hAnsi="Tahoma" w:cs="Tahoma"/>
                <w:sz w:val="18"/>
                <w:szCs w:val="18"/>
              </w:rPr>
            </w:pPr>
            <w:r w:rsidRPr="00000CBD">
              <w:rPr>
                <w:rFonts w:ascii="Tahoma" w:hAnsi="Tahoma" w:cs="Tahoma"/>
                <w:sz w:val="18"/>
                <w:szCs w:val="18"/>
              </w:rPr>
              <w:t xml:space="preserve">Zapis „w dni robocze” rozumiany jest jako dni z pominięciem dni ustawowo wolnych od pracy (tj. niedziel i świąt) oraz sobót. 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 w:rsidRPr="00000CBD">
              <w:rPr>
                <w:rFonts w:ascii="Tahoma" w:hAnsi="Tahoma" w:cs="Tahoma"/>
                <w:b/>
                <w:color w:val="auto"/>
                <w:sz w:val="18"/>
                <w:szCs w:val="18"/>
              </w:rPr>
              <w:t>Uwaga: czas reakcji serwisu podlega ocenie w kryterium oceny ofert i należy podać go również w formularzu ofertowym załącznik nr 1 do SIWZ. Dane muszą być zgodne w obu formularzach.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000CBD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00CBD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  <w:p w:rsidR="008E3A93" w:rsidRPr="00000CBD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00CBD">
              <w:rPr>
                <w:rFonts w:ascii="Tahoma" w:hAnsi="Tahoma" w:cs="Tahoma"/>
                <w:color w:val="auto"/>
                <w:sz w:val="18"/>
                <w:szCs w:val="18"/>
              </w:rPr>
              <w:t xml:space="preserve">oferowany </w:t>
            </w:r>
          </w:p>
          <w:p w:rsidR="007C5B47" w:rsidRPr="00000CBD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00CBD">
              <w:rPr>
                <w:rFonts w:ascii="Tahoma" w:hAnsi="Tahoma" w:cs="Tahoma"/>
                <w:color w:val="auto"/>
                <w:sz w:val="18"/>
                <w:szCs w:val="18"/>
              </w:rPr>
              <w:t>czas naprawy</w:t>
            </w:r>
          </w:p>
          <w:p w:rsidR="00000CBD" w:rsidRDefault="007C5B47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00CBD">
              <w:rPr>
                <w:rFonts w:ascii="Tahoma" w:hAnsi="Tahoma" w:cs="Tahoma"/>
                <w:b/>
                <w:color w:val="auto"/>
                <w:sz w:val="18"/>
                <w:szCs w:val="18"/>
              </w:rPr>
              <w:t>pozycja punktowana</w:t>
            </w:r>
          </w:p>
          <w:p w:rsidR="00000CBD" w:rsidRDefault="00000CBD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zgodnie z pkt. 13.I.</w:t>
            </w:r>
            <w:r w:rsidR="00F854C9">
              <w:rPr>
                <w:rFonts w:ascii="Tahoma" w:hAnsi="Tahoma" w:cs="Tahoma"/>
                <w:b/>
                <w:color w:val="auto"/>
                <w:sz w:val="18"/>
                <w:szCs w:val="18"/>
              </w:rPr>
              <w:t>B</w:t>
            </w:r>
          </w:p>
          <w:p w:rsidR="008E3A93" w:rsidRPr="007C5B47" w:rsidRDefault="00000CBD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SIWZ</w:t>
            </w:r>
            <w:r w:rsidR="008E3A93" w:rsidRPr="007C5B47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 xml:space="preserve">Obsługa serwisowa świadczona jest minimum </w:t>
            </w:r>
            <w:r w:rsidRPr="007C5B47">
              <w:rPr>
                <w:rFonts w:ascii="Tahoma" w:hAnsi="Tahoma" w:cs="Tahoma"/>
                <w:bCs/>
                <w:color w:val="auto"/>
                <w:spacing w:val="-2"/>
                <w:sz w:val="18"/>
                <w:szCs w:val="18"/>
              </w:rPr>
              <w:t xml:space="preserve">5 dni w tygodniu </w:t>
            </w: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 xml:space="preserve">od poniedziałku do piątku w siedzibie Zamawiającego.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Tak, podać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Serwis potwierdza rejestrację zgłoszenia serwisowego do 4h od zgłoszenia. w systemie przez www lub e-mail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Tak, podać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hd w:val="clear" w:color="auto" w:fill="FFFFFF"/>
              <w:spacing w:after="0" w:line="240" w:lineRule="auto"/>
              <w:ind w:left="16" w:right="16"/>
              <w:jc w:val="left"/>
              <w:rPr>
                <w:rFonts w:ascii="Tahoma" w:hAnsi="Tahoma" w:cs="Tahoma"/>
                <w:b/>
                <w:color w:val="auto"/>
                <w:spacing w:val="-2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Dodatkowo oczekuje się przyjmowania zgłoszeń dotyczących usterek-awarii sprzętowych przez całą dobę (7 dni w tygodniu) za pośrednictwem indywidualnego konta w serwisie www utrzymywanym przez Wykonawcę lub producenta sprzętu. W tym samym serwisie www, korzystając z indywidualnego konta, będzie można monitorować stan zgłoszonych spraw, dodawać załączniki w postaci plików np. logi, mieć informację o planowanym/uzgodnionym terminie wizyty, mieć raport wykonanych napraw wraz z informacją czy były zgodne z SLA, dostawać wiadomości typu e-mail o zmianie statusów zgłoszenia.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hd w:val="clear" w:color="auto" w:fill="FFFFFF"/>
              <w:spacing w:after="0" w:line="240" w:lineRule="auto"/>
              <w:ind w:left="16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olor w:val="auto"/>
                <w:spacing w:val="-2"/>
                <w:sz w:val="18"/>
                <w:szCs w:val="18"/>
              </w:rPr>
              <w:t>Czas naprawy do 72 godz. z wyłączeniem dni ustawowo wolnych od pracy (tj.  niedziel i świąt) oraz sobót</w:t>
            </w: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 xml:space="preserve">. </w:t>
            </w: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br/>
              <w:t xml:space="preserve">Jakiekolwiek wydłużenie czasu trwania naprawy gwarancyjnej tego samego elementu w serwisowanym sprzęcie komputerowym poza terminem określonym powyżej (tj. </w:t>
            </w:r>
            <w:r w:rsidRPr="007C5B47">
              <w:rPr>
                <w:rFonts w:ascii="Tahoma" w:hAnsi="Tahoma" w:cs="Tahoma"/>
                <w:b/>
                <w:color w:val="auto"/>
                <w:spacing w:val="-2"/>
                <w:sz w:val="18"/>
                <w:szCs w:val="18"/>
              </w:rPr>
              <w:t>72 godz</w:t>
            </w: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 xml:space="preserve">.), niezależnie od przyczyn </w:t>
            </w:r>
            <w:r w:rsidRPr="007C5B47">
              <w:rPr>
                <w:rFonts w:ascii="Tahoma" w:hAnsi="Tahoma" w:cs="Tahoma"/>
                <w:b/>
                <w:color w:val="auto"/>
                <w:spacing w:val="-2"/>
                <w:sz w:val="18"/>
                <w:szCs w:val="18"/>
              </w:rPr>
              <w:t>powoduje przedłużenie gwarancji o okres niesprawności urządzenia.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Pakiet serwisowy stanowi składnik komputera oraz ma być przypisany do sprzętu na etapie jego produkcji bez konieczności późniejszego aktywowania, rejestrowania lub innych działań ze strony użytkownika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Komputer nie będzie posiadał plomb lub innych elementów ograniczających dostęp do wnętrza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Tak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Udzielona gwarancja nie będzie ograniczała w rozbudowie lub rekonfiguracji komputera o ile będą one wykonywane zgodnie z wymogami technicznymi producenta.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Możliwość realizacji gwarancji bezpośrednio przez serwis producenta z pominięciem dostawcy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1D5C4F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Firma serwisująca musi posiadać wdrożoną normę ISO 9001:2000 (lub nowszą) na świadczenie usług serwisowych oraz posiadać autoryzacje producenta komputera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662A41" w:rsidP="00662A41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hd w:val="clear" w:color="auto" w:fill="FFFFFF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 xml:space="preserve">Siedziba serwisu - dokładny adres i nr telefonu, adres poczty elektronicznej. 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>Dane osoby odpowiedzialnej za serwisowanie sprzętu.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Tak, podać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Adres: …………………………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br/>
              <w:t>Telefon: ………………………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br/>
              <w:t>Osoba odpowiedzialna: ……</w:t>
            </w: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Możliwość pobierania dokumentacji i sterowników z jednej lokalizacji w sieci Internet.</w:t>
            </w:r>
          </w:p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Możliwość aktualizacji i pobrania sterowników do oferowanego modelu komputera w najnowszych certyfikowanych wersjach bezpośrednio z sieci Internet za pośrednictwem strony www producenta komputera.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Możliwość uzyskania pomocy technicznej producenta w języku polski.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Ogólnopolska, telefoniczna infolinia/linia techniczna producenta komputera, dostępna (ogólnopolski numer o zredukowanej odpłatności 0-800/0-801, należy podać numer telefonu) w czasie obowiązywania gwarancji na sprzęt i umożliwiająca po podaniu numeru seryjnego urządzenia weryfikację szczegółowej sprzętowej konfiguracji fabrycznej, okresu i typu obowiązującej gwarancji, obecności fabrycznej licencji dla systemu operacyjnego.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Możliwość weryfikacji czasu obowiązywania i reżimu gwarancji bezpośrednio z sieci Internet za pośrednictwem s</w:t>
            </w:r>
            <w:r w:rsidR="001D5C4F" w:rsidRPr="007C5B47">
              <w:rPr>
                <w:rFonts w:ascii="Tahoma" w:hAnsi="Tahoma" w:cs="Tahoma"/>
                <w:color w:val="auto"/>
                <w:sz w:val="18"/>
                <w:szCs w:val="18"/>
              </w:rPr>
              <w:t>trony www producenta komputera.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662A41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662A41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Wszystkie komponenty i podzespoły komputera muszą pochodzić od jednego producenta lub muszą być przez niego certyfikowane.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D91F30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Tak,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bookmarkStart w:id="4" w:name="_GoBack"/>
            <w:bookmarkEnd w:id="4"/>
          </w:p>
        </w:tc>
      </w:tr>
      <w:tr w:rsidR="008E3A93" w:rsidRPr="007C5B47" w:rsidTr="00000CB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4670E6">
            <w:pPr>
              <w:numPr>
                <w:ilvl w:val="0"/>
                <w:numId w:val="10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8E3A93" w:rsidP="00D91F30">
            <w:pPr>
              <w:pStyle w:val="Akapitzlist"/>
              <w:spacing w:after="0" w:line="240" w:lineRule="auto"/>
              <w:ind w:left="0" w:right="16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>Wykonawca (Dostawca) gwarantuje wsparcie techniczne producenta zestawu komputerowego (</w:t>
            </w:r>
            <w:r w:rsidRPr="007C5B47">
              <w:rPr>
                <w:rFonts w:ascii="Tahoma" w:hAnsi="Tahoma" w:cs="Tahoma"/>
                <w:b/>
                <w:sz w:val="18"/>
                <w:szCs w:val="18"/>
              </w:rPr>
              <w:t>stacji roboczej i monitora</w:t>
            </w:r>
            <w:r w:rsidRPr="007C5B47">
              <w:rPr>
                <w:rFonts w:ascii="Tahoma" w:hAnsi="Tahoma" w:cs="Tahoma"/>
                <w:sz w:val="18"/>
                <w:szCs w:val="18"/>
              </w:rPr>
              <w:t xml:space="preserve">) i składa </w:t>
            </w:r>
            <w:r w:rsidR="00D91F30" w:rsidRPr="007C5B47">
              <w:rPr>
                <w:rFonts w:ascii="Tahoma" w:hAnsi="Tahoma" w:cs="Tahoma"/>
                <w:sz w:val="18"/>
                <w:szCs w:val="18"/>
              </w:rPr>
              <w:t xml:space="preserve">na wezwanie Zamawiającego </w:t>
            </w:r>
            <w:r w:rsidRPr="007C5B47">
              <w:rPr>
                <w:rFonts w:ascii="Tahoma" w:hAnsi="Tahoma" w:cs="Tahoma"/>
                <w:sz w:val="18"/>
                <w:szCs w:val="18"/>
              </w:rPr>
              <w:t xml:space="preserve">oświadczenia, że dostarczony sprzęt będzie fabrycznie nowy, pochodzi z oficjalnego kanału sprzedaży producenta na rynek polski.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A93" w:rsidRPr="007C5B47" w:rsidRDefault="00D91F30" w:rsidP="00D91F30">
            <w:pPr>
              <w:snapToGrid w:val="0"/>
              <w:spacing w:after="0" w:line="240" w:lineRule="auto"/>
              <w:ind w:left="-28" w:right="-10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93" w:rsidRPr="007C5B47" w:rsidRDefault="008E3A93" w:rsidP="007B5635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F854C9" w:rsidRDefault="00F854C9" w:rsidP="00F854C9">
      <w:pPr>
        <w:keepNext/>
        <w:widowControl w:val="0"/>
        <w:spacing w:after="0" w:line="240" w:lineRule="auto"/>
        <w:jc w:val="left"/>
        <w:outlineLvl w:val="5"/>
        <w:rPr>
          <w:rFonts w:ascii="Tahoma" w:hAnsi="Tahoma" w:cs="Tahoma"/>
          <w:b/>
          <w:color w:val="auto"/>
          <w:sz w:val="20"/>
          <w:szCs w:val="20"/>
          <w:lang w:eastAsia="pl-PL"/>
        </w:rPr>
      </w:pPr>
    </w:p>
    <w:p w:rsidR="00F854C9" w:rsidRPr="00D41D15" w:rsidRDefault="00F854C9" w:rsidP="00F854C9">
      <w:pPr>
        <w:keepNext/>
        <w:widowControl w:val="0"/>
        <w:spacing w:after="0" w:line="240" w:lineRule="auto"/>
        <w:jc w:val="left"/>
        <w:outlineLvl w:val="5"/>
        <w:rPr>
          <w:rFonts w:ascii="Tahoma" w:hAnsi="Tahoma" w:cs="Tahoma"/>
          <w:b/>
          <w:color w:val="auto"/>
          <w:sz w:val="20"/>
          <w:szCs w:val="20"/>
          <w:lang w:eastAsia="pl-PL"/>
        </w:rPr>
      </w:pPr>
      <w:r w:rsidRPr="00D41D15">
        <w:rPr>
          <w:rFonts w:ascii="Tahoma" w:hAnsi="Tahoma" w:cs="Tahoma"/>
          <w:b/>
          <w:color w:val="auto"/>
          <w:sz w:val="20"/>
          <w:szCs w:val="20"/>
          <w:lang w:eastAsia="pl-PL"/>
        </w:rPr>
        <w:t xml:space="preserve">Uwaga: </w:t>
      </w:r>
      <w:r>
        <w:rPr>
          <w:rFonts w:ascii="Tahoma" w:hAnsi="Tahoma" w:cs="Tahoma"/>
          <w:b/>
          <w:color w:val="auto"/>
          <w:sz w:val="20"/>
          <w:szCs w:val="20"/>
          <w:lang w:eastAsia="pl-PL"/>
        </w:rPr>
        <w:t>Oferowany sprzęt</w:t>
      </w:r>
      <w:r w:rsidRPr="00D41D15">
        <w:rPr>
          <w:rFonts w:ascii="Tahoma" w:hAnsi="Tahoma" w:cs="Tahoma"/>
          <w:b/>
          <w:color w:val="auto"/>
          <w:sz w:val="20"/>
          <w:szCs w:val="20"/>
          <w:lang w:eastAsia="pl-PL"/>
        </w:rPr>
        <w:t xml:space="preserve"> musi odpowiadać parametrom opisanym przez Zamawiającego.</w:t>
      </w:r>
    </w:p>
    <w:p w:rsidR="00F854C9" w:rsidRPr="00D41D15" w:rsidRDefault="00F854C9" w:rsidP="00F854C9">
      <w:pPr>
        <w:keepNext/>
        <w:widowControl w:val="0"/>
        <w:spacing w:after="0" w:line="240" w:lineRule="auto"/>
        <w:ind w:left="720" w:hanging="11"/>
        <w:jc w:val="left"/>
        <w:outlineLvl w:val="5"/>
        <w:rPr>
          <w:rFonts w:ascii="Tahoma" w:hAnsi="Tahoma" w:cs="Tahoma"/>
          <w:b/>
          <w:color w:val="auto"/>
          <w:sz w:val="20"/>
          <w:szCs w:val="20"/>
          <w:lang w:eastAsia="pl-PL"/>
        </w:rPr>
      </w:pPr>
      <w:r w:rsidRPr="00D41D15">
        <w:rPr>
          <w:rFonts w:ascii="Tahoma" w:hAnsi="Tahoma" w:cs="Tahoma"/>
          <w:b/>
          <w:color w:val="auto"/>
          <w:sz w:val="20"/>
          <w:szCs w:val="20"/>
          <w:lang w:eastAsia="pl-PL"/>
        </w:rPr>
        <w:t xml:space="preserve">Nie wypełnienie którejkolwiek z rubryk w kolumnie 4 tabeli „Parametry oferowane”, bądź nie spełnienie warunków granicznych będzie skutkować odrzuceniem oferty. </w:t>
      </w:r>
    </w:p>
    <w:p w:rsidR="00F854C9" w:rsidRPr="00D41D15" w:rsidRDefault="00F854C9" w:rsidP="00F854C9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bCs/>
          <w:color w:val="auto"/>
          <w:spacing w:val="-4"/>
          <w:sz w:val="20"/>
          <w:szCs w:val="20"/>
          <w:lang w:eastAsia="ar-SA"/>
        </w:rPr>
      </w:pPr>
      <w:r w:rsidRPr="00D41D15">
        <w:rPr>
          <w:rFonts w:ascii="Tahoma" w:eastAsia="Times New Roman" w:hAnsi="Tahoma" w:cs="Tahoma"/>
          <w:bCs/>
          <w:color w:val="auto"/>
          <w:spacing w:val="-4"/>
          <w:sz w:val="20"/>
          <w:szCs w:val="20"/>
          <w:lang w:eastAsia="ar-SA"/>
        </w:rPr>
        <w:t xml:space="preserve">Powyższe warunki graniczne stanowią wymagania odcinające. Nie spełnienie nawet jednego z w/w wymagań spowoduje odrzucenie oferty ,za wyjątkiem ocenianych parametrów. Brak opisu będzie traktowany jako brak danego parametru w oferowanej konfiguracji urządzenia. Zamawiający zastrzega sobie prawo do sprawdzenia wiarygodności podanych przez Wykonawcę parametrów technicznych we wszystkich dostępnych źródłach w tym również poprzez zwrócenie się o złożenie dodatkowych wyjaśnień przez Wykonawcę lub Producenta. </w:t>
      </w:r>
      <w:r w:rsidRPr="00D41D15">
        <w:rPr>
          <w:rFonts w:ascii="Tahoma" w:eastAsia="Times New Roman" w:hAnsi="Tahoma" w:cs="Tahoma"/>
          <w:bCs/>
          <w:color w:val="auto"/>
          <w:spacing w:val="-4"/>
          <w:sz w:val="20"/>
          <w:szCs w:val="20"/>
          <w:u w:val="single"/>
          <w:lang w:eastAsia="ar-SA"/>
        </w:rPr>
        <w:t>Wszystkie podane parametry muszą być poparte prospektem firmowym, materiałami źródłowymi, poświadczeniami producenta w języku polskim lub w języku angielskim z tłumaczeniem na język polski odpowiednimi poświadczeniami pod rygorem odrzucenia oferty – Zamawiający wezwie Wykonawcę, którego ofert</w:t>
      </w:r>
      <w:r w:rsidRPr="00D41D15">
        <w:rPr>
          <w:rFonts w:ascii="Tahoma" w:eastAsia="Times New Roman" w:hAnsi="Tahoma" w:cs="Tahoma"/>
          <w:bCs/>
          <w:color w:val="auto"/>
          <w:spacing w:val="-4"/>
          <w:sz w:val="20"/>
          <w:szCs w:val="20"/>
          <w:lang w:eastAsia="ar-SA"/>
        </w:rPr>
        <w:t>a została najwyżej oceniona do złożenia w/w dokumentów.</w:t>
      </w:r>
    </w:p>
    <w:p w:rsidR="00F854C9" w:rsidRDefault="00F854C9" w:rsidP="00F854C9">
      <w:pPr>
        <w:shd w:val="clear" w:color="auto" w:fill="FFFFFF"/>
        <w:suppressAutoHyphens/>
        <w:spacing w:after="0" w:line="240" w:lineRule="auto"/>
        <w:ind w:left="5103"/>
        <w:rPr>
          <w:rFonts w:ascii="Tahoma" w:eastAsia="Times New Roman" w:hAnsi="Tahoma" w:cs="Tahoma"/>
          <w:bCs/>
          <w:color w:val="auto"/>
          <w:spacing w:val="-4"/>
          <w:sz w:val="20"/>
          <w:szCs w:val="20"/>
          <w:lang w:eastAsia="ar-SA"/>
        </w:rPr>
      </w:pPr>
    </w:p>
    <w:p w:rsidR="00F854C9" w:rsidRPr="00D41D15" w:rsidRDefault="00F854C9" w:rsidP="00F854C9">
      <w:pPr>
        <w:shd w:val="clear" w:color="auto" w:fill="FFFFFF"/>
        <w:suppressAutoHyphens/>
        <w:spacing w:after="0" w:line="240" w:lineRule="auto"/>
        <w:ind w:left="5103"/>
        <w:rPr>
          <w:rFonts w:ascii="Tahoma" w:eastAsia="Times New Roman" w:hAnsi="Tahoma" w:cs="Tahoma"/>
          <w:bCs/>
          <w:color w:val="auto"/>
          <w:spacing w:val="-4"/>
          <w:sz w:val="20"/>
          <w:szCs w:val="20"/>
          <w:lang w:eastAsia="ar-SA"/>
        </w:rPr>
      </w:pPr>
    </w:p>
    <w:p w:rsidR="00F854C9" w:rsidRPr="00D41D15" w:rsidRDefault="00F854C9" w:rsidP="00F854C9">
      <w:pPr>
        <w:overflowPunct w:val="0"/>
        <w:autoSpaceDE w:val="0"/>
        <w:autoSpaceDN w:val="0"/>
        <w:adjustRightInd w:val="0"/>
        <w:spacing w:after="0" w:line="240" w:lineRule="auto"/>
        <w:ind w:left="5103"/>
        <w:jc w:val="left"/>
        <w:textAlignment w:val="baseline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D41D15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.........................................................</w:t>
      </w:r>
    </w:p>
    <w:p w:rsidR="00F854C9" w:rsidRPr="00D41D15" w:rsidRDefault="00F854C9" w:rsidP="00F854C9">
      <w:pPr>
        <w:overflowPunct w:val="0"/>
        <w:autoSpaceDE w:val="0"/>
        <w:autoSpaceDN w:val="0"/>
        <w:adjustRightInd w:val="0"/>
        <w:spacing w:after="0" w:line="240" w:lineRule="auto"/>
        <w:ind w:left="5103"/>
        <w:jc w:val="left"/>
        <w:textAlignment w:val="baseline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D41D15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(podpis i pieczęć osoby uprawnionej</w:t>
      </w:r>
    </w:p>
    <w:p w:rsidR="00F854C9" w:rsidRPr="00D41D15" w:rsidRDefault="00F854C9" w:rsidP="00F854C9">
      <w:pPr>
        <w:suppressAutoHyphens/>
        <w:spacing w:after="0" w:line="240" w:lineRule="auto"/>
        <w:ind w:left="5103"/>
        <w:jc w:val="left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D41D15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>do reprezentowania firmy)</w:t>
      </w:r>
    </w:p>
    <w:p w:rsidR="008E3A93" w:rsidRPr="007C5B47" w:rsidRDefault="008E3A93" w:rsidP="008E3A93">
      <w:pPr>
        <w:spacing w:after="0" w:line="240" w:lineRule="auto"/>
        <w:ind w:right="16"/>
        <w:jc w:val="left"/>
        <w:rPr>
          <w:rFonts w:ascii="Tahoma" w:hAnsi="Tahoma" w:cs="Tahoma"/>
          <w:color w:val="auto"/>
          <w:sz w:val="18"/>
          <w:szCs w:val="18"/>
        </w:rPr>
      </w:pPr>
    </w:p>
    <w:p w:rsidR="008E3A93" w:rsidRPr="007C5B47" w:rsidRDefault="008E3A93" w:rsidP="008E3A93">
      <w:pPr>
        <w:spacing w:after="0" w:line="240" w:lineRule="auto"/>
        <w:ind w:left="5954" w:right="16"/>
        <w:jc w:val="left"/>
        <w:rPr>
          <w:rFonts w:ascii="Tahoma" w:hAnsi="Tahoma" w:cs="Tahoma"/>
          <w:color w:val="auto"/>
          <w:sz w:val="18"/>
          <w:szCs w:val="18"/>
        </w:rPr>
      </w:pPr>
    </w:p>
    <w:p w:rsidR="008E3A93" w:rsidRPr="007C5B47" w:rsidRDefault="008E3A93" w:rsidP="008E3A93">
      <w:pPr>
        <w:spacing w:after="0" w:line="240" w:lineRule="auto"/>
        <w:ind w:left="5954" w:right="16"/>
        <w:jc w:val="left"/>
        <w:rPr>
          <w:rFonts w:ascii="Tahoma" w:hAnsi="Tahoma" w:cs="Tahoma"/>
          <w:color w:val="auto"/>
          <w:sz w:val="18"/>
          <w:szCs w:val="18"/>
        </w:rPr>
      </w:pPr>
    </w:p>
    <w:p w:rsidR="008E3A93" w:rsidRPr="007C5B47" w:rsidRDefault="008E3A93" w:rsidP="008E3A93">
      <w:pPr>
        <w:spacing w:after="0" w:line="240" w:lineRule="auto"/>
        <w:ind w:left="5954" w:right="16"/>
        <w:jc w:val="left"/>
        <w:rPr>
          <w:rFonts w:ascii="Tahoma" w:hAnsi="Tahoma" w:cs="Tahoma"/>
          <w:color w:val="auto"/>
          <w:sz w:val="18"/>
          <w:szCs w:val="18"/>
        </w:rPr>
      </w:pPr>
    </w:p>
    <w:p w:rsidR="005B2653" w:rsidRPr="007C5B47" w:rsidRDefault="005B2653" w:rsidP="008E3A93">
      <w:pPr>
        <w:pStyle w:val="Tekstpodstawowywcity"/>
        <w:tabs>
          <w:tab w:val="clear" w:pos="720"/>
        </w:tabs>
        <w:ind w:left="0" w:right="16" w:firstLine="0"/>
        <w:rPr>
          <w:rFonts w:ascii="Tahoma" w:hAnsi="Tahoma" w:cs="Tahoma"/>
          <w:b/>
          <w:bCs/>
          <w:sz w:val="18"/>
          <w:szCs w:val="18"/>
        </w:rPr>
      </w:pPr>
    </w:p>
    <w:p w:rsidR="005B2653" w:rsidRPr="007C5B47" w:rsidRDefault="005B2653" w:rsidP="008E3A93">
      <w:pPr>
        <w:pStyle w:val="Tekstpodstawowywcity"/>
        <w:tabs>
          <w:tab w:val="clear" w:pos="720"/>
        </w:tabs>
        <w:ind w:left="0" w:right="16" w:firstLine="0"/>
        <w:rPr>
          <w:rFonts w:ascii="Tahoma" w:hAnsi="Tahoma" w:cs="Tahoma"/>
          <w:b/>
          <w:bCs/>
          <w:sz w:val="18"/>
          <w:szCs w:val="18"/>
        </w:rPr>
      </w:pPr>
    </w:p>
    <w:p w:rsidR="00C54A5A" w:rsidRPr="007C5B47" w:rsidRDefault="00C54A5A" w:rsidP="00C54A5A">
      <w:pPr>
        <w:pStyle w:val="Tekstpodstawowywcity"/>
        <w:tabs>
          <w:tab w:val="clear" w:pos="720"/>
        </w:tabs>
        <w:ind w:left="0" w:right="16" w:firstLine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C54A5A" w:rsidRPr="007C5B47" w:rsidRDefault="00C54A5A" w:rsidP="00C54A5A">
      <w:pPr>
        <w:pStyle w:val="Tekstpodstawowywcity"/>
        <w:tabs>
          <w:tab w:val="clear" w:pos="720"/>
        </w:tabs>
        <w:ind w:left="0" w:right="16" w:firstLine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396329" w:rsidRPr="007C5B47" w:rsidRDefault="00396329" w:rsidP="00534511">
      <w:pPr>
        <w:tabs>
          <w:tab w:val="left" w:pos="2520"/>
          <w:tab w:val="right" w:leader="hyphen" w:pos="7920"/>
        </w:tabs>
        <w:spacing w:after="0" w:line="240" w:lineRule="auto"/>
        <w:ind w:right="16"/>
        <w:rPr>
          <w:rFonts w:ascii="Tahoma" w:hAnsi="Tahoma" w:cs="Tahoma"/>
          <w:sz w:val="18"/>
          <w:szCs w:val="18"/>
        </w:rPr>
      </w:pPr>
    </w:p>
    <w:sectPr w:rsidR="00396329" w:rsidRPr="007C5B47" w:rsidSect="00C54A5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851" w:right="1134" w:bottom="1423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5A" w:rsidRDefault="00C54A5A">
      <w:pPr>
        <w:spacing w:after="0" w:line="240" w:lineRule="auto"/>
      </w:pPr>
      <w:r>
        <w:separator/>
      </w:r>
    </w:p>
  </w:endnote>
  <w:endnote w:type="continuationSeparator" w:id="0">
    <w:p w:rsidR="00C54A5A" w:rsidRDefault="00C5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2020603050405020304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sap Medium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5A" w:rsidRDefault="00C54A5A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-481330</wp:posOffset>
              </wp:positionH>
              <wp:positionV relativeFrom="paragraph">
                <wp:posOffset>-463550</wp:posOffset>
              </wp:positionV>
              <wp:extent cx="6465570" cy="812800"/>
              <wp:effectExtent l="0" t="0" r="0" b="635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5570" cy="812800"/>
                        <a:chOff x="0" y="0"/>
                        <a:chExt cx="6465253" cy="1007745"/>
                      </a:xfrm>
                    </wpg:grpSpPr>
                    <wps:wsp>
                      <wps:cNvPr id="5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4762"/>
                          <a:ext cx="18764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5A" w:rsidRPr="006C2010" w:rsidRDefault="00C54A5A" w:rsidP="007B5635">
                            <w:pPr>
                              <w:pStyle w:val="Stopka"/>
                              <w:ind w:left="312" w:hanging="312"/>
                              <w:jc w:val="lef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>
                              <w:rPr>
                                <w:color w:val="E739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SP ZOZ Zespół Szpitali Miejskich</w:t>
                            </w:r>
                          </w:p>
                          <w:p w:rsidR="00C54A5A" w:rsidRPr="006C2010" w:rsidRDefault="00C54A5A" w:rsidP="007B5635">
                            <w:pPr>
                              <w:pStyle w:val="Stopka"/>
                              <w:ind w:left="181"/>
                              <w:jc w:val="lef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w Chorzowie</w:t>
                            </w:r>
                          </w:p>
                          <w:p w:rsidR="00C54A5A" w:rsidRPr="006C2010" w:rsidRDefault="00C54A5A" w:rsidP="007B5635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ul. Strzelców Bytomskich 11</w:t>
                            </w:r>
                          </w:p>
                          <w:p w:rsidR="00C54A5A" w:rsidRPr="006C2010" w:rsidRDefault="00C54A5A" w:rsidP="007B5635">
                            <w:pPr>
                              <w:ind w:left="181"/>
                              <w:rPr>
                                <w:color w:val="808080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41-500 Chorzów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47863" y="0"/>
                          <a:ext cx="162242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5A" w:rsidRPr="002E63EE" w:rsidRDefault="00C54A5A" w:rsidP="007B5635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 w:rsidRPr="00CB1D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tel.: (32) 349 91 15</w:t>
                            </w:r>
                          </w:p>
                          <w:p w:rsidR="00C54A5A" w:rsidRPr="006C2010" w:rsidRDefault="00C54A5A" w:rsidP="007B5635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493" w:hanging="312"/>
                              <w:jc w:val="left"/>
                              <w:rPr>
                                <w:color w:val="808080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fax: (32) 241 39 52</w:t>
                            </w:r>
                          </w:p>
                          <w:p w:rsidR="00C54A5A" w:rsidRDefault="00C54A5A" w:rsidP="007B5635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Dział Zamówień Publicznych </w:t>
                            </w:r>
                          </w:p>
                          <w:p w:rsidR="00C54A5A" w:rsidRPr="002E63EE" w:rsidRDefault="00C54A5A" w:rsidP="007B5635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    tel.: (32) 349 92 98</w:t>
                            </w:r>
                          </w:p>
                          <w:p w:rsidR="00C54A5A" w:rsidRPr="006C2010" w:rsidRDefault="00C54A5A" w:rsidP="007B5635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493" w:hanging="312"/>
                              <w:jc w:val="left"/>
                              <w:rPr>
                                <w:color w:val="808080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fax: (32) 241 3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99</w:t>
                            </w:r>
                          </w:p>
                          <w:p w:rsidR="00C54A5A" w:rsidRPr="006C2010" w:rsidRDefault="00C54A5A" w:rsidP="007B5635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619500" y="0"/>
                          <a:ext cx="116205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5A" w:rsidRPr="006C2010" w:rsidRDefault="00C54A5A" w:rsidP="007B5635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 w:rsidRPr="00CB1D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zp</w:t>
                            </w: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@zsm.com.pl</w:t>
                            </w:r>
                          </w:p>
                          <w:p w:rsidR="00C54A5A" w:rsidRPr="006C2010" w:rsidRDefault="00C54A5A" w:rsidP="007B5635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808080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www.zsm.com.pl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938713" y="4762"/>
                          <a:ext cx="152654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5A" w:rsidRPr="006C2010" w:rsidRDefault="00C54A5A" w:rsidP="007B5635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NIP: 6271923530</w:t>
                            </w:r>
                          </w:p>
                          <w:p w:rsidR="00C54A5A" w:rsidRPr="006C2010" w:rsidRDefault="00C54A5A" w:rsidP="007B5635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REGON: 271503410</w:t>
                            </w:r>
                          </w:p>
                          <w:p w:rsidR="00C54A5A" w:rsidRPr="006C2010" w:rsidRDefault="00C54A5A" w:rsidP="007B5635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808080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KRS: 0000011939</w:t>
                            </w:r>
                          </w:p>
                          <w:p w:rsidR="00C54A5A" w:rsidRPr="006C2010" w:rsidRDefault="00C54A5A" w:rsidP="007B5635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7" style="position:absolute;left:0;text-align:left;margin-left:-37.9pt;margin-top:-36.5pt;width:509.1pt;height:64pt;z-index:251660288;mso-height-relative:margin" coordsize="64652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top:47;width:18764;height:7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7B5635" w:rsidRPr="006C2010" w:rsidRDefault="007B5635" w:rsidP="007B5635">
                      <w:pPr>
                        <w:pStyle w:val="Stopka"/>
                        <w:ind w:left="312" w:hanging="312"/>
                        <w:jc w:val="lef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>
                        <w:rPr>
                          <w:color w:val="E7392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SP ZOZ Zespół Szpitali Miejskich</w:t>
                      </w:r>
                    </w:p>
                    <w:p w:rsidR="007B5635" w:rsidRPr="006C2010" w:rsidRDefault="007B5635" w:rsidP="007B5635">
                      <w:pPr>
                        <w:pStyle w:val="Stopka"/>
                        <w:ind w:left="181"/>
                        <w:jc w:val="lef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w Chorzowie</w:t>
                      </w:r>
                    </w:p>
                    <w:p w:rsidR="007B5635" w:rsidRPr="006C2010" w:rsidRDefault="007B5635" w:rsidP="007B5635">
                      <w:pPr>
                        <w:pStyle w:val="Stopka"/>
                        <w:ind w:left="493" w:hanging="312"/>
                        <w:jc w:val="lef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ul. Strzelców Bytomskich 11</w:t>
                      </w:r>
                    </w:p>
                    <w:p w:rsidR="007B5635" w:rsidRPr="006C2010" w:rsidRDefault="007B5635" w:rsidP="007B5635">
                      <w:pPr>
                        <w:ind w:left="181"/>
                        <w:rPr>
                          <w:color w:val="808080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41-500 Chorzów</w:t>
                      </w:r>
                    </w:p>
                  </w:txbxContent>
                </v:textbox>
              </v:shape>
              <v:shape id="Pole tekstowe 2" o:spid="_x0000_s1029" type="#_x0000_t202" style="position:absolute;left:19478;width:16224;height: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7B5635" w:rsidRPr="002E63EE" w:rsidRDefault="007B5635" w:rsidP="007B5635">
                      <w:pPr>
                        <w:pStyle w:val="Stopka"/>
                        <w:ind w:left="313" w:hanging="313"/>
                        <w:jc w:val="left"/>
                        <w:rPr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 w:rsidRPr="00CB1D0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tel.: (32) 349 91 15</w:t>
                      </w:r>
                    </w:p>
                    <w:p w:rsidR="007B5635" w:rsidRPr="006C2010" w:rsidRDefault="007B5635" w:rsidP="007B5635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493" w:hanging="312"/>
                        <w:jc w:val="left"/>
                        <w:rPr>
                          <w:color w:val="808080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fax: (32) 241 39 52</w:t>
                      </w:r>
                    </w:p>
                    <w:p w:rsidR="007B5635" w:rsidRDefault="007B5635" w:rsidP="007B5635">
                      <w:pPr>
                        <w:pStyle w:val="Stopka"/>
                        <w:ind w:left="313" w:hanging="313"/>
                        <w:jc w:val="lef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Dział Zamówień Publicznych </w:t>
                      </w:r>
                    </w:p>
                    <w:p w:rsidR="007B5635" w:rsidRPr="002E63EE" w:rsidRDefault="007B5635" w:rsidP="007B5635">
                      <w:pPr>
                        <w:pStyle w:val="Stopka"/>
                        <w:ind w:left="313" w:hanging="313"/>
                        <w:jc w:val="lef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     tel.: (32) 349 92 98</w:t>
                      </w:r>
                    </w:p>
                    <w:p w:rsidR="007B5635" w:rsidRPr="006C2010" w:rsidRDefault="007B5635" w:rsidP="007B5635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493" w:hanging="312"/>
                        <w:jc w:val="left"/>
                        <w:rPr>
                          <w:color w:val="808080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fax: (32) 241 3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2</w:t>
                      </w: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99</w:t>
                      </w:r>
                    </w:p>
                    <w:p w:rsidR="007B5635" w:rsidRPr="006C2010" w:rsidRDefault="007B5635" w:rsidP="007B5635">
                      <w:pPr>
                        <w:pStyle w:val="Stopka"/>
                        <w:ind w:left="313" w:hanging="313"/>
                        <w:jc w:val="lef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v:shape id="Pole tekstowe 2" o:spid="_x0000_s1030" type="#_x0000_t202" style="position:absolute;left:36195;width:11620;height:10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7B5635" w:rsidRPr="006C2010" w:rsidRDefault="007B5635" w:rsidP="007B5635">
                      <w:pPr>
                        <w:pStyle w:val="Stopka"/>
                        <w:ind w:left="313" w:hanging="313"/>
                        <w:jc w:val="lef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 w:rsidRPr="00CB1D0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zp</w:t>
                      </w: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@zsm.com.pl</w:t>
                      </w:r>
                    </w:p>
                    <w:p w:rsidR="007B5635" w:rsidRPr="006C2010" w:rsidRDefault="007B5635" w:rsidP="007B5635">
                      <w:pPr>
                        <w:pStyle w:val="Stopka"/>
                        <w:ind w:left="493" w:hanging="312"/>
                        <w:jc w:val="left"/>
                        <w:rPr>
                          <w:color w:val="808080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www.zsm.com.pl</w:t>
                      </w:r>
                    </w:p>
                  </w:txbxContent>
                </v:textbox>
              </v:shape>
              <v:shape id="Pole tekstowe 2" o:spid="_x0000_s1031" type="#_x0000_t202" style="position:absolute;left:49387;top:47;width:15265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7B5635" w:rsidRPr="006C2010" w:rsidRDefault="007B5635" w:rsidP="007B5635">
                      <w:pPr>
                        <w:pStyle w:val="Stopka"/>
                        <w:ind w:left="313" w:hanging="313"/>
                        <w:jc w:val="lef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NIP: 6271923530</w:t>
                      </w:r>
                    </w:p>
                    <w:p w:rsidR="007B5635" w:rsidRPr="006C2010" w:rsidRDefault="007B5635" w:rsidP="007B5635">
                      <w:pPr>
                        <w:pStyle w:val="Stopka"/>
                        <w:ind w:left="493" w:hanging="312"/>
                        <w:jc w:val="lef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REGON: 271503410</w:t>
                      </w:r>
                    </w:p>
                    <w:p w:rsidR="007B5635" w:rsidRPr="006C2010" w:rsidRDefault="007B5635" w:rsidP="007B5635">
                      <w:pPr>
                        <w:pStyle w:val="Stopka"/>
                        <w:ind w:left="493" w:hanging="312"/>
                        <w:jc w:val="left"/>
                        <w:rPr>
                          <w:color w:val="808080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KRS: 0000011939</w:t>
                      </w:r>
                    </w:p>
                    <w:p w:rsidR="007B5635" w:rsidRPr="006C2010" w:rsidRDefault="007B5635" w:rsidP="007B5635">
                      <w:pPr>
                        <w:pStyle w:val="Stopka"/>
                        <w:ind w:left="493" w:hanging="312"/>
                        <w:jc w:val="left"/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C54A5A" w:rsidRDefault="00C54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5A" w:rsidRDefault="00C54A5A">
      <w:pPr>
        <w:spacing w:after="0" w:line="240" w:lineRule="auto"/>
      </w:pPr>
      <w:r>
        <w:separator/>
      </w:r>
    </w:p>
  </w:footnote>
  <w:footnote w:type="continuationSeparator" w:id="0">
    <w:p w:rsidR="00C54A5A" w:rsidRDefault="00C5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5A" w:rsidRDefault="00F854C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227594" o:spid="_x0000_s2055" type="#_x0000_t75" style="position:absolute;left:0;text-align:left;margin-left:0;margin-top:0;width:606.7pt;height:853.2pt;z-index:-251657728;mso-position-horizontal:center;mso-position-horizontal-relative:margin;mso-position-vertical:center;mso-position-vertical-relative:margin" o:allowincell="f">
          <v:imagedata r:id="rId1" o:title="papier_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5A" w:rsidRPr="00CB1D0B" w:rsidRDefault="00C54A5A" w:rsidP="007B5635">
    <w:pPr>
      <w:pStyle w:val="Nagwek"/>
      <w:ind w:left="-975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5A" w:rsidRDefault="00C54A5A" w:rsidP="007B5635">
    <w:pPr>
      <w:pStyle w:val="Nagwek"/>
      <w:ind w:left="-709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2543175" cy="474980"/>
              <wp:effectExtent l="0" t="0" r="0" b="127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A5A" w:rsidRPr="003E7BB0" w:rsidRDefault="00C54A5A" w:rsidP="007B5635">
                          <w:pPr>
                            <w:pStyle w:val="Oddzia"/>
                            <w:rPr>
                              <w:rFonts w:ascii="Asap Medium" w:hAnsi="Asap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sap Medium" w:hAnsi="Asap Medium"/>
                            </w:rPr>
                            <w:t>Dział 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left:0;text-align:left;margin-left:149.05pt;margin-top:.3pt;width:200.25pt;height:37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" filled="f" stroked="f">
              <v:textbox>
                <w:txbxContent>
                  <w:p w:rsidR="007B5635" w:rsidRPr="003E7BB0" w:rsidRDefault="007B5635" w:rsidP="007B5635">
                    <w:pPr>
                      <w:pStyle w:val="Oddzia"/>
                      <w:rPr>
                        <w:rFonts w:ascii="Asap Medium" w:hAnsi="Asap Medium"/>
                        <w:sz w:val="16"/>
                        <w:szCs w:val="16"/>
                      </w:rPr>
                    </w:pPr>
                    <w:r>
                      <w:rPr>
                        <w:rFonts w:ascii="Asap Medium" w:hAnsi="Asap Medium"/>
                      </w:rPr>
                      <w:t>Dział Zamówień Publicznych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A24ED">
      <w:rPr>
        <w:noProof/>
        <w:sz w:val="16"/>
        <w:szCs w:val="16"/>
        <w:lang w:eastAsia="pl-PL"/>
      </w:rPr>
      <w:drawing>
        <wp:inline distT="0" distB="0" distL="0" distR="0" wp14:anchorId="3DFF6674" wp14:editId="0A0A348E">
          <wp:extent cx="2847975" cy="533400"/>
          <wp:effectExtent l="0" t="0" r="9525" b="0"/>
          <wp:docPr id="8" name="Obraz 8" descr="C:\Users\Gregor\AppData\Local\Microsoft\Windows\INetCache\Content.Word\logo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Gregor\AppData\Local\Microsoft\Windows\INetCache\Content.Word\logo_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1C"/>
    <w:multiLevelType w:val="singleLevel"/>
    <w:tmpl w:val="B05682C6"/>
    <w:name w:val="WW8Num3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18"/>
      </w:rPr>
    </w:lvl>
  </w:abstractNum>
  <w:abstractNum w:abstractNumId="2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079C1774"/>
    <w:multiLevelType w:val="hybridMultilevel"/>
    <w:tmpl w:val="F964F6A2"/>
    <w:lvl w:ilvl="0" w:tplc="7CE83B7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877"/>
    <w:multiLevelType w:val="hybridMultilevel"/>
    <w:tmpl w:val="51DE1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7CCB"/>
    <w:multiLevelType w:val="hybridMultilevel"/>
    <w:tmpl w:val="347286FC"/>
    <w:lvl w:ilvl="0" w:tplc="07F8FABA">
      <w:start w:val="1"/>
      <w:numFmt w:val="decimal"/>
      <w:pStyle w:val="Numerowanie"/>
      <w:lvlText w:val="%1."/>
      <w:lvlJc w:val="left"/>
      <w:pPr>
        <w:ind w:left="720" w:hanging="360"/>
      </w:pPr>
      <w:rPr>
        <w:rFonts w:ascii="Asap" w:hAnsi="Asap" w:hint="default"/>
        <w:b/>
        <w:i w:val="0"/>
        <w:color w:val="C6C6C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441B"/>
    <w:multiLevelType w:val="hybridMultilevel"/>
    <w:tmpl w:val="FA7631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45873"/>
    <w:multiLevelType w:val="hybridMultilevel"/>
    <w:tmpl w:val="D640E2E8"/>
    <w:lvl w:ilvl="0" w:tplc="A0069B94">
      <w:start w:val="1"/>
      <w:numFmt w:val="bullet"/>
      <w:pStyle w:val="Punktowanie"/>
      <w:lvlText w:val=""/>
      <w:lvlJc w:val="left"/>
      <w:pPr>
        <w:ind w:left="720" w:hanging="360"/>
      </w:pPr>
      <w:rPr>
        <w:rFonts w:ascii="Symbol" w:hAnsi="Symbol" w:hint="default"/>
        <w:color w:val="E7392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36DB"/>
    <w:multiLevelType w:val="hybridMultilevel"/>
    <w:tmpl w:val="48ECF6E6"/>
    <w:lvl w:ilvl="0" w:tplc="7CE83B7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E17279"/>
    <w:multiLevelType w:val="hybridMultilevel"/>
    <w:tmpl w:val="D2E05EC4"/>
    <w:lvl w:ilvl="0" w:tplc="1C649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A6382AA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D2664"/>
    <w:multiLevelType w:val="hybridMultilevel"/>
    <w:tmpl w:val="E87C6A4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FD611D2"/>
    <w:multiLevelType w:val="hybridMultilevel"/>
    <w:tmpl w:val="5F64D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E5AAB"/>
    <w:multiLevelType w:val="hybridMultilevel"/>
    <w:tmpl w:val="7258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93"/>
    <w:rsid w:val="00000CBD"/>
    <w:rsid w:val="00006E01"/>
    <w:rsid w:val="00055528"/>
    <w:rsid w:val="000749AC"/>
    <w:rsid w:val="00087B97"/>
    <w:rsid w:val="0011679E"/>
    <w:rsid w:val="001501BB"/>
    <w:rsid w:val="001D5C4F"/>
    <w:rsid w:val="0020784C"/>
    <w:rsid w:val="00271883"/>
    <w:rsid w:val="002F65CE"/>
    <w:rsid w:val="00302A2D"/>
    <w:rsid w:val="0030693F"/>
    <w:rsid w:val="00355D6B"/>
    <w:rsid w:val="00396329"/>
    <w:rsid w:val="004670E6"/>
    <w:rsid w:val="004D4702"/>
    <w:rsid w:val="00534511"/>
    <w:rsid w:val="00595782"/>
    <w:rsid w:val="005B2653"/>
    <w:rsid w:val="005C514F"/>
    <w:rsid w:val="00662A41"/>
    <w:rsid w:val="006F3FE0"/>
    <w:rsid w:val="007370B9"/>
    <w:rsid w:val="00754576"/>
    <w:rsid w:val="007B5635"/>
    <w:rsid w:val="007C5B47"/>
    <w:rsid w:val="00806E71"/>
    <w:rsid w:val="0086262D"/>
    <w:rsid w:val="00864BB7"/>
    <w:rsid w:val="00883177"/>
    <w:rsid w:val="0088486A"/>
    <w:rsid w:val="008D68F8"/>
    <w:rsid w:val="008E3A93"/>
    <w:rsid w:val="00974F0A"/>
    <w:rsid w:val="00A855B4"/>
    <w:rsid w:val="00AA56DD"/>
    <w:rsid w:val="00AE4156"/>
    <w:rsid w:val="00AF69DB"/>
    <w:rsid w:val="00B72BE0"/>
    <w:rsid w:val="00B90428"/>
    <w:rsid w:val="00BA595F"/>
    <w:rsid w:val="00BB0292"/>
    <w:rsid w:val="00C438C5"/>
    <w:rsid w:val="00C54A5A"/>
    <w:rsid w:val="00C81A1E"/>
    <w:rsid w:val="00D60891"/>
    <w:rsid w:val="00D65F27"/>
    <w:rsid w:val="00D71B64"/>
    <w:rsid w:val="00D91F30"/>
    <w:rsid w:val="00DF317F"/>
    <w:rsid w:val="00E25F6E"/>
    <w:rsid w:val="00E42F4F"/>
    <w:rsid w:val="00EF7BBE"/>
    <w:rsid w:val="00F04409"/>
    <w:rsid w:val="00F54B6F"/>
    <w:rsid w:val="00F854C9"/>
    <w:rsid w:val="00FB6611"/>
    <w:rsid w:val="00FC0688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40467287-F5C9-468E-ADB3-3C945A31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A93"/>
    <w:pPr>
      <w:jc w:val="both"/>
    </w:pPr>
    <w:rPr>
      <w:rFonts w:ascii="Asap" w:eastAsia="Calibri" w:hAnsi="Asap" w:cs="Times New Roman"/>
      <w:color w:val="575756"/>
      <w:sz w:val="24"/>
    </w:rPr>
  </w:style>
  <w:style w:type="paragraph" w:styleId="Nagwek1">
    <w:name w:val="heading 1"/>
    <w:basedOn w:val="Normalny"/>
    <w:next w:val="Normalny"/>
    <w:link w:val="Nagwek1Znak"/>
    <w:qFormat/>
    <w:rsid w:val="008E3A93"/>
    <w:pPr>
      <w:keepNext/>
      <w:keepLines/>
      <w:spacing w:before="240" w:after="360"/>
      <w:jc w:val="left"/>
      <w:outlineLvl w:val="0"/>
    </w:pPr>
    <w:rPr>
      <w:rFonts w:eastAsia="Times New Roman"/>
      <w:color w:val="E7392F"/>
      <w:sz w:val="4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E3A93"/>
    <w:pPr>
      <w:keepNext/>
      <w:keepLines/>
      <w:spacing w:before="120" w:after="240"/>
      <w:jc w:val="left"/>
      <w:outlineLvl w:val="1"/>
    </w:pPr>
    <w:rPr>
      <w:rFonts w:eastAsia="Times New Roman"/>
      <w:color w:val="E7392F"/>
      <w:sz w:val="34"/>
      <w:szCs w:val="26"/>
    </w:rPr>
  </w:style>
  <w:style w:type="paragraph" w:styleId="Nagwek3">
    <w:name w:val="heading 3"/>
    <w:basedOn w:val="Normalny"/>
    <w:next w:val="Normalny"/>
    <w:link w:val="Nagwek3Znak"/>
    <w:qFormat/>
    <w:rsid w:val="008E3A93"/>
    <w:pPr>
      <w:keepNext/>
      <w:widowControl w:val="0"/>
      <w:spacing w:after="0" w:line="240" w:lineRule="auto"/>
      <w:jc w:val="left"/>
      <w:outlineLvl w:val="2"/>
    </w:pPr>
    <w:rPr>
      <w:rFonts w:ascii="02020603050405020304" w:eastAsia="Times New Roman" w:hAnsi="02020603050405020304"/>
      <w:b/>
      <w:color w:val="auto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3A93"/>
    <w:pPr>
      <w:keepNext/>
      <w:widowControl w:val="0"/>
      <w:spacing w:after="0" w:line="240" w:lineRule="auto"/>
      <w:jc w:val="left"/>
      <w:outlineLvl w:val="3"/>
    </w:pPr>
    <w:rPr>
      <w:rFonts w:ascii="Times New Roman" w:eastAsia="Times New Roman" w:hAnsi="Times New Roman"/>
      <w:color w:val="auto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3A93"/>
    <w:pPr>
      <w:keepNext/>
      <w:widowControl w:val="0"/>
      <w:spacing w:after="0" w:line="240" w:lineRule="auto"/>
      <w:jc w:val="center"/>
      <w:outlineLvl w:val="4"/>
    </w:pPr>
    <w:rPr>
      <w:rFonts w:ascii="02020603050405020304" w:eastAsia="Times New Roman" w:hAnsi="02020603050405020304"/>
      <w:b/>
      <w:color w:val="auto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3A9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color w:val="auto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3A93"/>
    <w:pPr>
      <w:keepNext/>
      <w:widowControl w:val="0"/>
      <w:pBdr>
        <w:top w:val="single" w:sz="6" w:space="1" w:color="auto"/>
        <w:left w:val="single" w:sz="6" w:space="4" w:color="auto"/>
        <w:right w:val="single" w:sz="6" w:space="4" w:color="auto"/>
      </w:pBdr>
      <w:spacing w:after="0" w:line="240" w:lineRule="auto"/>
      <w:jc w:val="center"/>
      <w:outlineLvl w:val="6"/>
    </w:pPr>
    <w:rPr>
      <w:rFonts w:ascii="Times New Roman" w:eastAsia="Times New Roman" w:hAnsi="Times New Roman"/>
      <w:b/>
      <w:color w:val="auto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E3A93"/>
    <w:pPr>
      <w:keepNext/>
      <w:widowControl w:val="0"/>
      <w:numPr>
        <w:numId w:val="3"/>
      </w:numPr>
      <w:tabs>
        <w:tab w:val="left" w:pos="720"/>
      </w:tabs>
      <w:spacing w:after="0" w:line="240" w:lineRule="auto"/>
      <w:jc w:val="left"/>
      <w:outlineLvl w:val="7"/>
    </w:pPr>
    <w:rPr>
      <w:rFonts w:ascii="Times New Roman" w:eastAsia="Times New Roman" w:hAnsi="Times New Roman"/>
      <w:b/>
      <w:color w:val="auto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3A93"/>
    <w:pPr>
      <w:keepNext/>
      <w:widowControl w:val="0"/>
      <w:spacing w:after="0" w:line="240" w:lineRule="auto"/>
      <w:ind w:left="5664" w:firstLine="708"/>
      <w:jc w:val="left"/>
      <w:outlineLvl w:val="8"/>
    </w:pPr>
    <w:rPr>
      <w:rFonts w:ascii="Times New Roman" w:eastAsia="Times New Roman" w:hAnsi="Times New Roman"/>
      <w:color w:val="auto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A93"/>
    <w:rPr>
      <w:rFonts w:ascii="Asap" w:eastAsia="Times New Roman" w:hAnsi="Asap" w:cs="Times New Roman"/>
      <w:color w:val="E7392F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rsid w:val="008E3A93"/>
    <w:rPr>
      <w:rFonts w:ascii="Asap" w:eastAsia="Times New Roman" w:hAnsi="Asap" w:cs="Times New Roman"/>
      <w:color w:val="E7392F"/>
      <w:sz w:val="34"/>
      <w:szCs w:val="26"/>
    </w:rPr>
  </w:style>
  <w:style w:type="character" w:customStyle="1" w:styleId="Nagwek3Znak">
    <w:name w:val="Nagłówek 3 Znak"/>
    <w:basedOn w:val="Domylnaczcionkaakapitu"/>
    <w:link w:val="Nagwek3"/>
    <w:rsid w:val="008E3A93"/>
    <w:rPr>
      <w:rFonts w:ascii="02020603050405020304" w:eastAsia="Times New Roman" w:hAnsi="02020603050405020304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E3A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E3A93"/>
    <w:rPr>
      <w:rFonts w:ascii="02020603050405020304" w:eastAsia="Times New Roman" w:hAnsi="02020603050405020304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3A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3A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3A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3A9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nhideWhenUsed/>
    <w:rsid w:val="008E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3A93"/>
    <w:rPr>
      <w:rFonts w:ascii="Asap" w:eastAsia="Calibri" w:hAnsi="Asap" w:cs="Times New Roman"/>
      <w:color w:val="575756"/>
      <w:sz w:val="24"/>
    </w:rPr>
  </w:style>
  <w:style w:type="paragraph" w:styleId="Stopka">
    <w:name w:val="footer"/>
    <w:basedOn w:val="Normalny"/>
    <w:link w:val="StopkaZnak"/>
    <w:uiPriority w:val="99"/>
    <w:unhideWhenUsed/>
    <w:rsid w:val="008E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A93"/>
    <w:rPr>
      <w:rFonts w:ascii="Asap" w:eastAsia="Calibri" w:hAnsi="Asap" w:cs="Times New Roman"/>
      <w:color w:val="575756"/>
      <w:sz w:val="24"/>
    </w:rPr>
  </w:style>
  <w:style w:type="table" w:styleId="Tabela-Siatka">
    <w:name w:val="Table Grid"/>
    <w:basedOn w:val="Standardowy"/>
    <w:rsid w:val="008E3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owanie">
    <w:name w:val="Punktowanie"/>
    <w:basedOn w:val="Normalny"/>
    <w:link w:val="PunktowanieZnak"/>
    <w:qFormat/>
    <w:rsid w:val="008E3A93"/>
    <w:pPr>
      <w:numPr>
        <w:numId w:val="1"/>
      </w:numPr>
      <w:spacing w:before="120" w:after="120" w:line="276" w:lineRule="auto"/>
      <w:ind w:left="714" w:hanging="357"/>
      <w:contextualSpacing/>
    </w:pPr>
  </w:style>
  <w:style w:type="paragraph" w:customStyle="1" w:styleId="Numerowanie">
    <w:name w:val="Numerowanie"/>
    <w:basedOn w:val="Punktowanie"/>
    <w:link w:val="NumerowanieZnak"/>
    <w:qFormat/>
    <w:rsid w:val="008E3A93"/>
    <w:pPr>
      <w:numPr>
        <w:numId w:val="2"/>
      </w:numPr>
    </w:pPr>
  </w:style>
  <w:style w:type="character" w:customStyle="1" w:styleId="PunktowanieZnak">
    <w:name w:val="Punktowanie Znak"/>
    <w:link w:val="Punktowanie"/>
    <w:rsid w:val="008E3A93"/>
    <w:rPr>
      <w:rFonts w:ascii="Asap" w:eastAsia="Calibri" w:hAnsi="Asap" w:cs="Times New Roman"/>
      <w:color w:val="575756"/>
      <w:sz w:val="24"/>
    </w:rPr>
  </w:style>
  <w:style w:type="paragraph" w:customStyle="1" w:styleId="Wyrnienie">
    <w:name w:val="Wyróżnienie"/>
    <w:basedOn w:val="Normalny"/>
    <w:link w:val="WyrnienieZnak"/>
    <w:qFormat/>
    <w:rsid w:val="008E3A93"/>
    <w:rPr>
      <w:color w:val="E7392F"/>
    </w:rPr>
  </w:style>
  <w:style w:type="character" w:customStyle="1" w:styleId="NumerowanieZnak">
    <w:name w:val="Numerowanie Znak"/>
    <w:basedOn w:val="PunktowanieZnak"/>
    <w:link w:val="Numerowanie"/>
    <w:rsid w:val="008E3A93"/>
    <w:rPr>
      <w:rFonts w:ascii="Asap" w:eastAsia="Calibri" w:hAnsi="Asap" w:cs="Times New Roman"/>
      <w:color w:val="575756"/>
      <w:sz w:val="24"/>
    </w:rPr>
  </w:style>
  <w:style w:type="paragraph" w:customStyle="1" w:styleId="Oddzia">
    <w:name w:val="Oddział"/>
    <w:basedOn w:val="Normalny"/>
    <w:link w:val="OddziaZnak"/>
    <w:qFormat/>
    <w:rsid w:val="008E3A93"/>
    <w:pPr>
      <w:spacing w:after="0" w:line="240" w:lineRule="auto"/>
      <w:jc w:val="right"/>
    </w:pPr>
    <w:rPr>
      <w:color w:val="8D8AB0"/>
      <w:sz w:val="26"/>
      <w:szCs w:val="26"/>
    </w:rPr>
  </w:style>
  <w:style w:type="character" w:customStyle="1" w:styleId="WyrnienieZnak">
    <w:name w:val="Wyróżnienie Znak"/>
    <w:link w:val="Wyrnienie"/>
    <w:rsid w:val="008E3A93"/>
    <w:rPr>
      <w:rFonts w:ascii="Asap" w:eastAsia="Calibri" w:hAnsi="Asap" w:cs="Times New Roman"/>
      <w:color w:val="E7392F"/>
      <w:sz w:val="24"/>
    </w:rPr>
  </w:style>
  <w:style w:type="paragraph" w:customStyle="1" w:styleId="IzbaPrzyj">
    <w:name w:val="Izba Przyjęć"/>
    <w:basedOn w:val="Oddzia"/>
    <w:link w:val="IzbaPrzyjZnak"/>
    <w:qFormat/>
    <w:rsid w:val="008E3A93"/>
    <w:rPr>
      <w:color w:val="F2888B"/>
    </w:rPr>
  </w:style>
  <w:style w:type="character" w:customStyle="1" w:styleId="OddziaZnak">
    <w:name w:val="Oddział Znak"/>
    <w:link w:val="Oddzia"/>
    <w:rsid w:val="008E3A93"/>
    <w:rPr>
      <w:rFonts w:ascii="Asap" w:eastAsia="Calibri" w:hAnsi="Asap" w:cs="Times New Roman"/>
      <w:color w:val="8D8AB0"/>
      <w:sz w:val="26"/>
      <w:szCs w:val="26"/>
    </w:rPr>
  </w:style>
  <w:style w:type="paragraph" w:customStyle="1" w:styleId="Poradniespecjalistyczne">
    <w:name w:val="Poradnie specjalistyczne"/>
    <w:basedOn w:val="IzbaPrzyj"/>
    <w:link w:val="PoradniespecjalistyczneZnak"/>
    <w:qFormat/>
    <w:rsid w:val="008E3A93"/>
    <w:rPr>
      <w:color w:val="94A04F"/>
    </w:rPr>
  </w:style>
  <w:style w:type="character" w:customStyle="1" w:styleId="IzbaPrzyjZnak">
    <w:name w:val="Izba Przyjęć Znak"/>
    <w:link w:val="IzbaPrzyj"/>
    <w:rsid w:val="008E3A93"/>
    <w:rPr>
      <w:rFonts w:ascii="Asap" w:eastAsia="Calibri" w:hAnsi="Asap" w:cs="Times New Roman"/>
      <w:color w:val="F2888B"/>
      <w:sz w:val="26"/>
      <w:szCs w:val="26"/>
    </w:rPr>
  </w:style>
  <w:style w:type="paragraph" w:customStyle="1" w:styleId="Pracowniediagnostyczne">
    <w:name w:val="Pracownie diagnostyczne"/>
    <w:basedOn w:val="Poradniespecjalistyczne"/>
    <w:link w:val="PracowniediagnostyczneZnak"/>
    <w:qFormat/>
    <w:rsid w:val="008E3A93"/>
    <w:rPr>
      <w:color w:val="7CC8C5"/>
    </w:rPr>
  </w:style>
  <w:style w:type="character" w:customStyle="1" w:styleId="PoradniespecjalistyczneZnak">
    <w:name w:val="Poradnie specjalistyczne Znak"/>
    <w:link w:val="Poradniespecjalistyczne"/>
    <w:rsid w:val="008E3A93"/>
    <w:rPr>
      <w:rFonts w:ascii="Asap" w:eastAsia="Calibri" w:hAnsi="Asap" w:cs="Times New Roman"/>
      <w:color w:val="94A04F"/>
      <w:sz w:val="26"/>
      <w:szCs w:val="26"/>
    </w:rPr>
  </w:style>
  <w:style w:type="paragraph" w:customStyle="1" w:styleId="LaboratoriumAnalityczne">
    <w:name w:val="Laboratorium Analityczne"/>
    <w:basedOn w:val="Pracowniediagnostyczne"/>
    <w:link w:val="LaboratoriumAnalityczneZnak"/>
    <w:qFormat/>
    <w:rsid w:val="008E3A93"/>
    <w:rPr>
      <w:color w:val="CAA800"/>
    </w:rPr>
  </w:style>
  <w:style w:type="character" w:customStyle="1" w:styleId="PracowniediagnostyczneZnak">
    <w:name w:val="Pracownie diagnostyczne Znak"/>
    <w:link w:val="Pracowniediagnostyczne"/>
    <w:rsid w:val="008E3A93"/>
    <w:rPr>
      <w:rFonts w:ascii="Asap" w:eastAsia="Calibri" w:hAnsi="Asap" w:cs="Times New Roman"/>
      <w:color w:val="7CC8C5"/>
      <w:sz w:val="26"/>
      <w:szCs w:val="26"/>
    </w:rPr>
  </w:style>
  <w:style w:type="paragraph" w:customStyle="1" w:styleId="Pozostaekomrki">
    <w:name w:val="Pozostałe komórki"/>
    <w:basedOn w:val="LaboratoriumAnalityczne"/>
    <w:link w:val="PozostaekomrkiZnak"/>
    <w:qFormat/>
    <w:rsid w:val="008E3A93"/>
    <w:rPr>
      <w:color w:val="887C77"/>
    </w:rPr>
  </w:style>
  <w:style w:type="character" w:customStyle="1" w:styleId="LaboratoriumAnalityczneZnak">
    <w:name w:val="Laboratorium Analityczne Znak"/>
    <w:link w:val="LaboratoriumAnalityczne"/>
    <w:rsid w:val="008E3A93"/>
    <w:rPr>
      <w:rFonts w:ascii="Asap" w:eastAsia="Calibri" w:hAnsi="Asap" w:cs="Times New Roman"/>
      <w:color w:val="CAA800"/>
      <w:sz w:val="26"/>
      <w:szCs w:val="26"/>
    </w:rPr>
  </w:style>
  <w:style w:type="paragraph" w:styleId="Tekstdymka">
    <w:name w:val="Balloon Text"/>
    <w:basedOn w:val="Normalny"/>
    <w:link w:val="TekstdymkaZnak"/>
    <w:unhideWhenUsed/>
    <w:rsid w:val="008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E3A93"/>
    <w:rPr>
      <w:rFonts w:ascii="Segoe UI" w:eastAsia="Calibri" w:hAnsi="Segoe UI" w:cs="Segoe UI"/>
      <w:color w:val="575756"/>
      <w:sz w:val="18"/>
      <w:szCs w:val="18"/>
    </w:rPr>
  </w:style>
  <w:style w:type="character" w:customStyle="1" w:styleId="PozostaekomrkiZnak">
    <w:name w:val="Pozostałe komórki Znak"/>
    <w:link w:val="Pozostaekomrki"/>
    <w:rsid w:val="008E3A93"/>
    <w:rPr>
      <w:rFonts w:ascii="Asap" w:eastAsia="Calibri" w:hAnsi="Asap" w:cs="Times New Roman"/>
      <w:color w:val="887C77"/>
      <w:sz w:val="26"/>
      <w:szCs w:val="26"/>
    </w:rPr>
  </w:style>
  <w:style w:type="paragraph" w:customStyle="1" w:styleId="Tekstpodstawowy21">
    <w:name w:val="Tekst podstawowy 21"/>
    <w:basedOn w:val="Normalny"/>
    <w:rsid w:val="008E3A93"/>
    <w:pPr>
      <w:widowControl w:val="0"/>
      <w:spacing w:after="0" w:line="240" w:lineRule="auto"/>
      <w:ind w:left="284" w:hanging="284"/>
      <w:jc w:val="left"/>
    </w:pPr>
    <w:rPr>
      <w:rFonts w:ascii="02020603050405020304" w:eastAsia="Times New Roman" w:hAnsi="02020603050405020304"/>
      <w:color w:val="auto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8E3A93"/>
    <w:pPr>
      <w:widowControl w:val="0"/>
      <w:spacing w:after="0" w:line="240" w:lineRule="auto"/>
      <w:jc w:val="left"/>
    </w:pPr>
    <w:rPr>
      <w:rFonts w:ascii="Times New Roman" w:eastAsia="Times New Roman" w:hAnsi="Times New Roman"/>
      <w:b/>
      <w:color w:val="auto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8E3A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22">
    <w:name w:val="Body Text 22"/>
    <w:basedOn w:val="Normalny"/>
    <w:rsid w:val="008E3A93"/>
    <w:pPr>
      <w:widowControl w:val="0"/>
      <w:spacing w:after="0" w:line="240" w:lineRule="auto"/>
      <w:jc w:val="left"/>
    </w:pPr>
    <w:rPr>
      <w:rFonts w:ascii="Times New Roman" w:eastAsia="Times New Roman" w:hAnsi="Times New Roman"/>
      <w:color w:val="auto"/>
      <w:szCs w:val="20"/>
      <w:lang w:eastAsia="pl-PL"/>
    </w:rPr>
  </w:style>
  <w:style w:type="paragraph" w:customStyle="1" w:styleId="Mapadokumentu1">
    <w:name w:val="Mapa dokumentu1"/>
    <w:basedOn w:val="Normalny"/>
    <w:rsid w:val="008E3A93"/>
    <w:pPr>
      <w:shd w:val="clear" w:color="auto" w:fill="000080"/>
      <w:spacing w:after="0" w:line="240" w:lineRule="auto"/>
      <w:jc w:val="left"/>
    </w:pPr>
    <w:rPr>
      <w:rFonts w:ascii="Tahoma" w:eastAsia="Times New Roman" w:hAnsi="Tahoma"/>
      <w:color w:val="auto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E3A9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color w:val="auto"/>
      <w:sz w:val="32"/>
      <w:szCs w:val="20"/>
      <w:lang w:eastAsia="pl-PL"/>
    </w:rPr>
  </w:style>
  <w:style w:type="character" w:styleId="Hipercze">
    <w:name w:val="Hyperlink"/>
    <w:uiPriority w:val="99"/>
    <w:rsid w:val="008E3A93"/>
    <w:rPr>
      <w:color w:val="0000FF"/>
      <w:u w:val="single"/>
    </w:rPr>
  </w:style>
  <w:style w:type="character" w:styleId="UyteHipercze">
    <w:name w:val="FollowedHyperlink"/>
    <w:rsid w:val="008E3A93"/>
    <w:rPr>
      <w:color w:val="800080"/>
      <w:u w:val="single"/>
    </w:rPr>
  </w:style>
  <w:style w:type="paragraph" w:customStyle="1" w:styleId="pomyslniku3">
    <w:name w:val="po myslniku3"/>
    <w:rsid w:val="008E3A93"/>
    <w:pPr>
      <w:tabs>
        <w:tab w:val="left" w:pos="6803"/>
      </w:tabs>
      <w:spacing w:after="0" w:line="240" w:lineRule="auto"/>
      <w:ind w:left="1984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Lista"/>
    <w:rsid w:val="008E3A93"/>
    <w:pPr>
      <w:spacing w:after="240" w:line="240" w:lineRule="atLeast"/>
      <w:ind w:left="0" w:firstLine="0"/>
    </w:pPr>
    <w:rPr>
      <w:rFonts w:ascii="Garamond" w:hAnsi="Garamond"/>
      <w:spacing w:val="-5"/>
      <w:sz w:val="24"/>
      <w:lang w:val="en-US"/>
    </w:rPr>
  </w:style>
  <w:style w:type="paragraph" w:styleId="Lista">
    <w:name w:val="List"/>
    <w:basedOn w:val="Normalny"/>
    <w:rsid w:val="008E3A93"/>
    <w:pPr>
      <w:spacing w:after="0" w:line="240" w:lineRule="auto"/>
      <w:ind w:left="283" w:hanging="283"/>
      <w:jc w:val="left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styleId="Numerstrony">
    <w:name w:val="page number"/>
    <w:basedOn w:val="Domylnaczcionkaakapitu"/>
    <w:rsid w:val="008E3A93"/>
  </w:style>
  <w:style w:type="paragraph" w:styleId="Tekstpodstawowy2">
    <w:name w:val="Body Text 2"/>
    <w:basedOn w:val="Normalny"/>
    <w:link w:val="Tekstpodstawowy2Znak"/>
    <w:rsid w:val="008E3A93"/>
    <w:pPr>
      <w:widowControl w:val="0"/>
      <w:spacing w:after="0" w:line="240" w:lineRule="auto"/>
      <w:jc w:val="left"/>
    </w:pPr>
    <w:rPr>
      <w:rFonts w:ascii="Times New Roman" w:eastAsia="Times New Roman" w:hAnsi="Times New Roman"/>
      <w:snapToGrid w:val="0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3A9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E3A93"/>
    <w:pPr>
      <w:widowControl w:val="0"/>
      <w:tabs>
        <w:tab w:val="left" w:pos="720"/>
      </w:tabs>
      <w:spacing w:after="0" w:line="240" w:lineRule="auto"/>
      <w:ind w:left="720" w:hanging="720"/>
      <w:jc w:val="left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A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8E3A93"/>
    <w:pPr>
      <w:spacing w:after="0" w:line="240" w:lineRule="auto"/>
      <w:jc w:val="left"/>
    </w:pPr>
    <w:rPr>
      <w:rFonts w:ascii="Times New Roman" w:eastAsia="Times New Roman" w:hAnsi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3A93"/>
    <w:pPr>
      <w:spacing w:after="0" w:line="240" w:lineRule="auto"/>
      <w:jc w:val="left"/>
    </w:pPr>
    <w:rPr>
      <w:rFonts w:ascii="Times New Roman" w:eastAsia="Times New Roman" w:hAnsi="Times New Roman"/>
      <w:color w:val="auto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E3A93"/>
    <w:rPr>
      <w:rFonts w:ascii="Times New Roman" w:eastAsia="Times New Roman" w:hAnsi="Times New Roman" w:cs="Times New Roman"/>
      <w:szCs w:val="20"/>
      <w:lang w:eastAsia="pl-PL"/>
    </w:rPr>
  </w:style>
  <w:style w:type="paragraph" w:styleId="Listapunktowana3">
    <w:name w:val="List Bullet 3"/>
    <w:basedOn w:val="Normalny"/>
    <w:autoRedefine/>
    <w:rsid w:val="008E3A93"/>
    <w:pPr>
      <w:numPr>
        <w:numId w:val="4"/>
      </w:numPr>
      <w:spacing w:after="240" w:line="240" w:lineRule="auto"/>
    </w:pPr>
    <w:rPr>
      <w:rFonts w:ascii="Times New Roman" w:eastAsia="Times New Roman" w:hAnsi="Times New Roman"/>
      <w:color w:val="auto"/>
      <w:szCs w:val="20"/>
      <w:lang w:val="en-GB" w:eastAsia="pl-PL"/>
    </w:rPr>
  </w:style>
  <w:style w:type="paragraph" w:styleId="Tekstblokowy">
    <w:name w:val="Block Text"/>
    <w:basedOn w:val="Normalny"/>
    <w:rsid w:val="008E3A93"/>
    <w:pPr>
      <w:spacing w:after="0" w:line="240" w:lineRule="auto"/>
      <w:ind w:left="567" w:right="510" w:hanging="567"/>
      <w:jc w:val="left"/>
    </w:pPr>
    <w:rPr>
      <w:rFonts w:ascii="Times New Roman" w:eastAsia="Times New Roman" w:hAnsi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E3A93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left"/>
      <w:textAlignment w:val="baseline"/>
    </w:pPr>
    <w:rPr>
      <w:rFonts w:ascii="02020603050405020304" w:eastAsia="Times New Roman" w:hAnsi="02020603050405020304"/>
      <w:color w:val="auto"/>
      <w:szCs w:val="20"/>
      <w:lang w:eastAsia="pl-PL"/>
    </w:rPr>
  </w:style>
  <w:style w:type="paragraph" w:customStyle="1" w:styleId="Tekstblokowy1">
    <w:name w:val="Tekst blokowy1"/>
    <w:basedOn w:val="Normalny"/>
    <w:rsid w:val="008E3A93"/>
    <w:pPr>
      <w:overflowPunct w:val="0"/>
      <w:autoSpaceDE w:val="0"/>
      <w:autoSpaceDN w:val="0"/>
      <w:adjustRightInd w:val="0"/>
      <w:spacing w:after="0" w:line="240" w:lineRule="auto"/>
      <w:ind w:left="567" w:right="510" w:hanging="567"/>
      <w:jc w:val="left"/>
      <w:textAlignment w:val="baseline"/>
    </w:pPr>
    <w:rPr>
      <w:rFonts w:ascii="Times New Roman" w:eastAsia="Times New Roman" w:hAnsi="Times New Roman"/>
      <w:b/>
      <w:color w:val="000000"/>
      <w:sz w:val="20"/>
      <w:szCs w:val="20"/>
      <w:lang w:eastAsia="pl-PL"/>
    </w:rPr>
  </w:style>
  <w:style w:type="paragraph" w:customStyle="1" w:styleId="BodyText31">
    <w:name w:val="Body Text 31"/>
    <w:basedOn w:val="Normalny"/>
    <w:rsid w:val="008E3A9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color w:val="auto"/>
      <w:sz w:val="32"/>
      <w:szCs w:val="20"/>
      <w:lang w:eastAsia="pl-PL"/>
    </w:rPr>
  </w:style>
  <w:style w:type="paragraph" w:customStyle="1" w:styleId="NormalTable1">
    <w:name w:val="Normal Table1"/>
    <w:rsid w:val="008E3A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E3A93"/>
    <w:pPr>
      <w:spacing w:after="120" w:line="480" w:lineRule="auto"/>
      <w:ind w:left="283"/>
      <w:jc w:val="left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3A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8E3A93"/>
    <w:pPr>
      <w:overflowPunct w:val="0"/>
      <w:autoSpaceDE w:val="0"/>
      <w:autoSpaceDN w:val="0"/>
      <w:adjustRightInd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/>
      <w:color w:val="auto"/>
      <w:szCs w:val="20"/>
      <w:lang w:eastAsia="pl-PL"/>
    </w:rPr>
  </w:style>
  <w:style w:type="paragraph" w:styleId="NormalnyWeb">
    <w:name w:val="Normal (Web)"/>
    <w:basedOn w:val="Normalny"/>
    <w:rsid w:val="008E3A93"/>
    <w:pPr>
      <w:spacing w:before="100" w:after="10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3A93"/>
    <w:pPr>
      <w:widowControl/>
      <w:tabs>
        <w:tab w:val="clear" w:pos="720"/>
      </w:tabs>
      <w:spacing w:after="120"/>
      <w:ind w:left="283" w:firstLine="210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E3A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8E3A93"/>
  </w:style>
  <w:style w:type="paragraph" w:styleId="Tekstprzypisudolnego">
    <w:name w:val="footnote text"/>
    <w:basedOn w:val="Normalny"/>
    <w:link w:val="TekstprzypisudolnegoZnak"/>
    <w:rsid w:val="008E3A93"/>
    <w:pPr>
      <w:suppressAutoHyphens/>
      <w:spacing w:after="0"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A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8E3A93"/>
    <w:rPr>
      <w:vertAlign w:val="superscript"/>
    </w:rPr>
  </w:style>
  <w:style w:type="paragraph" w:customStyle="1" w:styleId="Default">
    <w:name w:val="Default"/>
    <w:rsid w:val="008E3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1">
    <w:name w:val="st1"/>
    <w:rsid w:val="008E3A93"/>
  </w:style>
  <w:style w:type="character" w:customStyle="1" w:styleId="UyteHipercze1">
    <w:name w:val="UżyteHiperłącze1"/>
    <w:rsid w:val="008E3A93"/>
    <w:rPr>
      <w:color w:val="800080"/>
      <w:u w:val="single"/>
    </w:rPr>
  </w:style>
  <w:style w:type="character" w:customStyle="1" w:styleId="Teksttreci">
    <w:name w:val="Tekst treści_"/>
    <w:link w:val="Teksttreci1"/>
    <w:locked/>
    <w:rsid w:val="008E3A93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E3A93"/>
    <w:pPr>
      <w:widowControl w:val="0"/>
      <w:shd w:val="clear" w:color="auto" w:fill="FFFFFF"/>
      <w:spacing w:before="660" w:after="0" w:line="274" w:lineRule="exact"/>
    </w:pPr>
    <w:rPr>
      <w:rFonts w:asciiTheme="minorHAnsi" w:eastAsiaTheme="minorHAnsi" w:hAnsiTheme="minorHAnsi" w:cstheme="minorBidi"/>
      <w:color w:val="auto"/>
      <w:sz w:val="22"/>
    </w:rPr>
  </w:style>
  <w:style w:type="character" w:styleId="Pogrubienie">
    <w:name w:val="Strong"/>
    <w:uiPriority w:val="22"/>
    <w:qFormat/>
    <w:rsid w:val="008E3A93"/>
    <w:rPr>
      <w:b/>
      <w:bCs/>
    </w:rPr>
  </w:style>
  <w:style w:type="paragraph" w:customStyle="1" w:styleId="TableParagraph">
    <w:name w:val="Table Paragraph"/>
    <w:basedOn w:val="Normalny"/>
    <w:rsid w:val="008E3A93"/>
    <w:pPr>
      <w:widowControl w:val="0"/>
      <w:spacing w:after="0" w:line="240" w:lineRule="auto"/>
      <w:jc w:val="left"/>
    </w:pPr>
    <w:rPr>
      <w:rFonts w:ascii="Calibri" w:eastAsia="Times New Roman" w:hAnsi="Calibri"/>
      <w:color w:val="auto"/>
      <w:sz w:val="22"/>
    </w:rPr>
  </w:style>
  <w:style w:type="character" w:customStyle="1" w:styleId="WW8Num9z0">
    <w:name w:val="WW8Num9z0"/>
    <w:rsid w:val="008E3A93"/>
    <w:rPr>
      <w:b/>
      <w:i w:val="0"/>
      <w:color w:val="auto"/>
    </w:rPr>
  </w:style>
  <w:style w:type="paragraph" w:styleId="Tytu">
    <w:name w:val="Title"/>
    <w:basedOn w:val="Normalny"/>
    <w:next w:val="Podtytu"/>
    <w:link w:val="TytuZnak"/>
    <w:qFormat/>
    <w:rsid w:val="008E3A93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E3A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ezodstpw">
    <w:name w:val="No Spacing"/>
    <w:qFormat/>
    <w:rsid w:val="008E3A93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E3A93"/>
    <w:pPr>
      <w:spacing w:after="0" w:line="240" w:lineRule="auto"/>
      <w:jc w:val="left"/>
    </w:pPr>
    <w:rPr>
      <w:rFonts w:ascii="Consolas" w:hAnsi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3A93"/>
    <w:rPr>
      <w:rFonts w:ascii="Consolas" w:eastAsia="Calibri" w:hAnsi="Consolas" w:cs="Times New Roman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8E3A93"/>
    <w:pPr>
      <w:spacing w:after="60" w:line="240" w:lineRule="auto"/>
      <w:jc w:val="center"/>
      <w:outlineLvl w:val="1"/>
    </w:pPr>
    <w:rPr>
      <w:rFonts w:ascii="Cambria" w:eastAsia="Times New Roman" w:hAnsi="Cambria"/>
      <w:color w:val="auto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E3A93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3A93"/>
    <w:pPr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customStyle="1" w:styleId="Tekstpodstawowy22">
    <w:name w:val="Tekst podstawowy 22"/>
    <w:basedOn w:val="Normalny"/>
    <w:rsid w:val="008E3A93"/>
    <w:pPr>
      <w:widowControl w:val="0"/>
      <w:spacing w:after="0" w:line="240" w:lineRule="auto"/>
      <w:ind w:left="284" w:hanging="284"/>
      <w:jc w:val="left"/>
    </w:pPr>
    <w:rPr>
      <w:rFonts w:ascii="02020603050405020304" w:eastAsia="Times New Roman" w:hAnsi="02020603050405020304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8E3A93"/>
    <w:pPr>
      <w:widowControl w:val="0"/>
      <w:spacing w:after="0" w:line="240" w:lineRule="auto"/>
      <w:ind w:left="284" w:hanging="284"/>
      <w:jc w:val="left"/>
    </w:pPr>
    <w:rPr>
      <w:rFonts w:ascii="02020603050405020304" w:eastAsia="Times New Roman" w:hAnsi="02020603050405020304"/>
      <w:color w:val="auto"/>
      <w:szCs w:val="20"/>
      <w:lang w:eastAsia="pl-PL"/>
    </w:rPr>
  </w:style>
  <w:style w:type="paragraph" w:customStyle="1" w:styleId="Tekstpodstawowy24">
    <w:name w:val="Tekst podstawowy 24"/>
    <w:basedOn w:val="Normalny"/>
    <w:rsid w:val="008E3A93"/>
    <w:pPr>
      <w:widowControl w:val="0"/>
      <w:spacing w:after="0" w:line="240" w:lineRule="auto"/>
      <w:ind w:left="284" w:hanging="284"/>
      <w:jc w:val="left"/>
    </w:pPr>
    <w:rPr>
      <w:rFonts w:ascii="02020603050405020304" w:eastAsia="Times New Roman" w:hAnsi="02020603050405020304"/>
      <w:color w:val="auto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3A93"/>
    <w:rPr>
      <w:color w:val="808080"/>
      <w:shd w:val="clear" w:color="auto" w:fill="E6E6E6"/>
    </w:rPr>
  </w:style>
  <w:style w:type="paragraph" w:customStyle="1" w:styleId="FSCintroduction">
    <w:name w:val="FSC: introduction"/>
    <w:basedOn w:val="Normalny"/>
    <w:uiPriority w:val="99"/>
    <w:rsid w:val="008E3A93"/>
    <w:pPr>
      <w:spacing w:before="60" w:after="60" w:line="240" w:lineRule="auto"/>
      <w:jc w:val="left"/>
    </w:pPr>
    <w:rPr>
      <w:rFonts w:ascii="Arial" w:eastAsia="Times New Roman" w:hAnsi="Arial" w:cs="Arial"/>
      <w:b/>
      <w:bCs/>
      <w:color w:val="auto"/>
      <w:sz w:val="18"/>
      <w:szCs w:val="18"/>
      <w:lang w:val="en-US" w:eastAsia="de-DE"/>
    </w:rPr>
  </w:style>
  <w:style w:type="paragraph" w:customStyle="1" w:styleId="FSCList">
    <w:name w:val="FSC: List"/>
    <w:basedOn w:val="Normalny"/>
    <w:uiPriority w:val="99"/>
    <w:rsid w:val="008E3A93"/>
    <w:pPr>
      <w:numPr>
        <w:numId w:val="7"/>
      </w:numPr>
      <w:tabs>
        <w:tab w:val="left" w:pos="227"/>
      </w:tabs>
      <w:spacing w:after="0" w:line="240" w:lineRule="auto"/>
      <w:jc w:val="left"/>
    </w:pPr>
    <w:rPr>
      <w:rFonts w:ascii="Arial" w:eastAsia="Times New Roman" w:hAnsi="Arial" w:cs="Arial"/>
      <w:color w:val="auto"/>
      <w:sz w:val="18"/>
      <w:szCs w:val="18"/>
      <w:lang w:val="en-US" w:eastAsia="de-DE"/>
    </w:rPr>
  </w:style>
  <w:style w:type="paragraph" w:customStyle="1" w:styleId="Rub3">
    <w:name w:val="Rub3"/>
    <w:basedOn w:val="Normalny"/>
    <w:next w:val="Normalny"/>
    <w:uiPriority w:val="99"/>
    <w:rsid w:val="008E3A93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bCs/>
      <w:i/>
      <w:iCs/>
      <w:color w:val="auto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8E3A93"/>
    <w:pPr>
      <w:spacing w:after="0"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E3A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3">
    <w:name w:val="Font Style23"/>
    <w:uiPriority w:val="99"/>
    <w:rsid w:val="008E3A93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styleId="Odwoaniedokomentarza">
    <w:name w:val="annotation reference"/>
    <w:basedOn w:val="Domylnaczcionkaakapitu"/>
    <w:rsid w:val="008E3A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3314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Barbara Gremlowska</cp:lastModifiedBy>
  <cp:revision>7</cp:revision>
  <cp:lastPrinted>2018-09-17T12:07:00Z</cp:lastPrinted>
  <dcterms:created xsi:type="dcterms:W3CDTF">2018-08-31T08:58:00Z</dcterms:created>
  <dcterms:modified xsi:type="dcterms:W3CDTF">2018-09-17T12:08:00Z</dcterms:modified>
</cp:coreProperties>
</file>